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0F4" w:rsidRDefault="007920F4" w:rsidP="0002559C">
      <w:pPr>
        <w:spacing w:before="120" w:after="120" w:line="23" w:lineRule="atLeast"/>
        <w:ind w:right="-450"/>
        <w:contextualSpacing/>
        <w:jc w:val="both"/>
        <w:rPr>
          <w:rFonts w:ascii="GHEA Grapalat" w:hAnsi="GHEA Grapalat"/>
          <w:b/>
          <w:sz w:val="24"/>
        </w:rPr>
      </w:pPr>
      <w:r w:rsidRPr="00CD6BF6">
        <w:rPr>
          <w:rFonts w:ascii="GHEA Grapalat" w:hAnsi="GHEA Grapalat"/>
          <w:b/>
          <w:sz w:val="24"/>
        </w:rPr>
        <w:t>1.15. ՀՀ աշխատանքի և սոցիալական հարցերի նախարարություն</w:t>
      </w:r>
    </w:p>
    <w:p w:rsidR="00CA3795" w:rsidRPr="00CD6BF6" w:rsidRDefault="00CA3795" w:rsidP="0002559C">
      <w:pPr>
        <w:spacing w:before="120" w:after="120" w:line="23" w:lineRule="atLeast"/>
        <w:ind w:right="-450"/>
        <w:contextualSpacing/>
        <w:jc w:val="both"/>
        <w:rPr>
          <w:rFonts w:ascii="GHEA Grapalat" w:hAnsi="GHEA Grapalat"/>
          <w:b/>
          <w:sz w:val="24"/>
        </w:rPr>
      </w:pPr>
    </w:p>
    <w:p w:rsidR="007920F4" w:rsidRDefault="007920F4" w:rsidP="0002559C">
      <w:pPr>
        <w:spacing w:before="120" w:after="120" w:line="23" w:lineRule="atLeast"/>
        <w:ind w:right="-450"/>
        <w:contextualSpacing/>
        <w:jc w:val="both"/>
        <w:rPr>
          <w:rFonts w:ascii="GHEA Grapalat" w:hAnsi="GHEA Grapalat"/>
          <w:b/>
          <w:sz w:val="24"/>
        </w:rPr>
      </w:pPr>
      <w:r w:rsidRPr="00CD6BF6">
        <w:rPr>
          <w:rFonts w:ascii="GHEA Grapalat" w:hAnsi="GHEA Grapalat"/>
          <w:b/>
          <w:sz w:val="24"/>
        </w:rPr>
        <w:t>1.15.1. Սոցիալ-տնտեսական զարգացման հիմնական ուղղությունները</w:t>
      </w:r>
    </w:p>
    <w:p w:rsidR="00CD6BF6" w:rsidRPr="00CD6BF6" w:rsidRDefault="00CD6BF6" w:rsidP="0002559C">
      <w:pPr>
        <w:spacing w:before="120" w:after="120" w:line="23" w:lineRule="atLeast"/>
        <w:ind w:right="-450"/>
        <w:contextualSpacing/>
        <w:jc w:val="both"/>
        <w:rPr>
          <w:rFonts w:ascii="GHEA Grapalat" w:hAnsi="GHEA Grapalat"/>
          <w:b/>
          <w:color w:val="BFBFBF" w:themeColor="background1" w:themeShade="BF"/>
        </w:rPr>
      </w:pPr>
      <w:bookmarkStart w:id="0" w:name="_Toc178356553"/>
      <w:bookmarkStart w:id="1" w:name="_Toc183801061"/>
      <w:r w:rsidRPr="00CD6BF6">
        <w:rPr>
          <w:rFonts w:ascii="GHEA Grapalat" w:hAnsi="GHEA Grapalat"/>
          <w:b/>
          <w:color w:val="BFBFBF" w:themeColor="background1" w:themeShade="BF"/>
        </w:rPr>
        <w:t>ԱՇԽԱՏԱՆՔԻ ԵՎ ՍՈՑԻԱԼԱԿԱՆ ՊԱՇՏՊԱՆՈՒԹՅՈՒՆ</w:t>
      </w:r>
      <w:bookmarkEnd w:id="0"/>
      <w:bookmarkEnd w:id="1"/>
    </w:p>
    <w:p w:rsidR="007920F4" w:rsidRPr="001667DC" w:rsidRDefault="007920F4" w:rsidP="0002559C">
      <w:pPr>
        <w:pStyle w:val="BodyText1"/>
        <w:spacing w:line="23" w:lineRule="atLeast"/>
        <w:ind w:left="0" w:right="-450"/>
        <w:contextualSpacing/>
        <w:rPr>
          <w:lang w:val="hy-AM"/>
        </w:rPr>
      </w:pPr>
      <w:r w:rsidRPr="001667DC">
        <w:rPr>
          <w:b/>
          <w:lang w:val="hy-AM"/>
        </w:rPr>
        <w:t>Սոցիալական պաշտպանությունը պատմականորեն պետական քաղաքականության գերակա ուղղություններից մեկն է</w:t>
      </w:r>
      <w:r w:rsidRPr="001667DC">
        <w:rPr>
          <w:lang w:val="hy-AM"/>
        </w:rPr>
        <w:t xml:space="preserve">, որի հիմնական նպատակներն են երկրում աղքատության մակարդակի էական կրճատումը, ժողովրդագրական իրավիճակի բարելավումն ու Հայաստանի Հանրապետության բնակչության առանձին խմբերի համար սոցիալական երաշխիքների ապահովումը: Այս նպատակներին հասնելու համար ոլորտում իրականացվում է լայնածավալ պետական միջամտություն: </w:t>
      </w:r>
    </w:p>
    <w:p w:rsidR="007920F4" w:rsidRPr="001667DC" w:rsidRDefault="007920F4" w:rsidP="0002559C">
      <w:pPr>
        <w:pStyle w:val="BodyText1"/>
        <w:spacing w:line="23" w:lineRule="atLeast"/>
        <w:ind w:left="0" w:right="-450"/>
        <w:contextualSpacing/>
        <w:rPr>
          <w:lang w:val="hy-AM"/>
        </w:rPr>
      </w:pPr>
      <w:r w:rsidRPr="001667DC">
        <w:rPr>
          <w:b/>
          <w:lang w:val="hy-AM"/>
        </w:rPr>
        <w:t>Ժողովրդագրության և ընտանիքի սոցիալական երաշխիքների բնագավառում</w:t>
      </w:r>
      <w:r w:rsidRPr="001667DC">
        <w:rPr>
          <w:lang w:val="hy-AM"/>
        </w:rPr>
        <w:t xml:space="preserve"> 2026թ. կշարունակվեն իրականացվել պետական աջակցության մի շարք ծրագրեր, այդ թվում՝ սոցիալական դեպքի վարման ծառայությունների ձեռքբերում, որի շրջանակում անապահով սոցիալական խմբերին հայտնաբերելու համար սոցիալական աշխատողների կողմից իրականացվում է ընտանիքի սոցիալական գնահատում, սոցիալական շտապ օգնություն՝ որոշակի սոցիալական կարգավիճակ կամ գնահատված սոցիալական կարիք ունեցող ընտանիքների ու անձանց կարիքներին արագ արձագանքման ապահովում, սոցիալական բնակարանային ֆոնդի շենքերում ապրող անձանց օրենսդրությամբ սահմանված սպասարկման ծառայությունների տրամադրում, ժամանակավոր կացարաններում բնակվող փախստականների կենցաղային խնդիրների լուծմանն ուղղված միջոցառումների իրականացում, նրանց վարձակալությամբ բնակարանների ձեռքբերման ծախսերի փոխհատուցման տրամադրում մինչև 6 ամիս ժամկետով՝ ամսական 60,000 դրամի չափով, ժամանակավոր օթևանում անօթևան անձանց ծառայությունների տրամադրում՝ անհատական սոցիալական ծրագրերի հիման վրա։</w:t>
      </w:r>
    </w:p>
    <w:p w:rsidR="007920F4" w:rsidRPr="001667DC" w:rsidRDefault="007920F4" w:rsidP="0002559C">
      <w:pPr>
        <w:pStyle w:val="BodyText1"/>
        <w:spacing w:line="23" w:lineRule="atLeast"/>
        <w:ind w:left="0" w:right="-450"/>
        <w:contextualSpacing/>
        <w:rPr>
          <w:lang w:val="hy-AM"/>
        </w:rPr>
      </w:pPr>
      <w:r w:rsidRPr="001667DC">
        <w:rPr>
          <w:rFonts w:eastAsia="Calibri" w:cs="Times New Roman"/>
          <w:lang w:val="hy-AM" w:eastAsia="ru-RU"/>
        </w:rPr>
        <w:t>Միաժամանակ, շարունակվելու են իրականացվել ընտանիքների կենսամակարդակի բարձրացմանն ուղղված միջոցառումներ</w:t>
      </w:r>
      <w:r w:rsidR="004B678E">
        <w:rPr>
          <w:rFonts w:eastAsia="Calibri" w:cs="Times New Roman"/>
          <w:lang w:val="hy-AM" w:eastAsia="ru-RU"/>
        </w:rPr>
        <w:t>ը</w:t>
      </w:r>
      <w:r w:rsidRPr="001667DC">
        <w:rPr>
          <w:rFonts w:eastAsia="Calibri" w:cs="Times New Roman"/>
          <w:lang w:val="hy-AM" w:eastAsia="ru-RU"/>
        </w:rPr>
        <w:t xml:space="preserve">, որոնց նպատակը սոցիալապես անապահով ընտանիքների և առանձին խմբերի ներկայացուցիչների թիրախային դրամական աջակցության տրամադրումն է: ՀՀ կառավարության 09.01.2025 N 27-Ն որոշմամբ 2025թ. պիլոտային 2 մարզերում ներդրված ընտանիքների անապահովության գնահատման նոր համակարգը 2026 թվականից կկիրառվի ամբողջ հանրապետությունում, որի նպատակը Հայաստանում ծայրահեղ աղքատության հաղթահարումն </w:t>
      </w:r>
      <w:r w:rsidRPr="004B678E">
        <w:rPr>
          <w:rFonts w:eastAsia="Calibri" w:cs="Times New Roman"/>
          <w:lang w:val="hy-AM" w:eastAsia="ru-RU"/>
        </w:rPr>
        <w:t>է և անապահովության</w:t>
      </w:r>
      <w:r w:rsidRPr="001667DC">
        <w:rPr>
          <w:rFonts w:eastAsia="Calibri" w:cs="Times New Roman"/>
          <w:lang w:val="hy-AM" w:eastAsia="ru-RU"/>
        </w:rPr>
        <w:t xml:space="preserve"> մակարդակի նվազեցումը։ Այս համատեքստում քաղաքականությունը հիմնվելու է սոցիալական կարիքի գնահատման և դրան համաչափ սոցիալական ծառայություններ տրամադրելու սկզբունքի վրա՝ խրախուսելով անձի սոցիալ-տնտեսական ակտիվացումը՝ զբաղվածությունը։</w:t>
      </w:r>
    </w:p>
    <w:p w:rsidR="007920F4" w:rsidRPr="001667DC" w:rsidRDefault="007920F4" w:rsidP="0002559C">
      <w:pPr>
        <w:pStyle w:val="BodyText1"/>
        <w:spacing w:line="23" w:lineRule="atLeast"/>
        <w:ind w:left="0" w:right="-450"/>
        <w:contextualSpacing/>
        <w:rPr>
          <w:lang w:val="hy-AM"/>
        </w:rPr>
      </w:pPr>
      <w:r w:rsidRPr="001667DC">
        <w:rPr>
          <w:b/>
          <w:lang w:val="hy-AM"/>
        </w:rPr>
        <w:t>ժողովրդագրական իրավիճակի բարելավման նպատակով</w:t>
      </w:r>
      <w:r w:rsidRPr="001667DC">
        <w:rPr>
          <w:lang w:val="hy-AM"/>
        </w:rPr>
        <w:t xml:space="preserve"> կշարունակվեն կյանքի կոչվել ծնելիության խրախուսման, երիտասարդ և երեխաներ ունեցող ընտանիքների աջակցության ծրագրերը, իրագործվել միջոցառումներ, որոնց արդյունքում ակնկալվում է, որ ծնելիության գումարային գործակիցը 1.55-ից կբարձրանա 1.65-ի: </w:t>
      </w:r>
    </w:p>
    <w:p w:rsidR="007920F4" w:rsidRPr="001667DC" w:rsidRDefault="007920F4" w:rsidP="0002559C">
      <w:pPr>
        <w:pStyle w:val="BodytextBullets"/>
        <w:spacing w:line="23" w:lineRule="atLeast"/>
        <w:ind w:right="-450"/>
        <w:contextualSpacing/>
        <w:rPr>
          <w:rFonts w:eastAsia="Calibri"/>
          <w:b/>
          <w:lang w:val="hy-AM"/>
        </w:rPr>
      </w:pPr>
      <w:r w:rsidRPr="001667DC">
        <w:rPr>
          <w:lang w:val="hy-AM"/>
        </w:rPr>
        <w:t>2026թ. կշարունակվեն երեխայի ծննդյան միանվագ, մինչև 2 տարեկան երեխայի</w:t>
      </w:r>
      <w:r w:rsidRPr="001667DC">
        <w:rPr>
          <w:rFonts w:eastAsia="Calibri"/>
          <w:lang w:val="hy-AM"/>
        </w:rPr>
        <w:t xml:space="preserve"> խնամքի նպաստների տրամադրումը, երեխա ունեցող ընտանիքների բնակարանային ապահովման աջակցությունը, զոհված զինծառայողների ծնողների՝ վերարտադրողականության օժանդակ տեխնոլոգիաների կիրառմամբ բժշկական օգնության և սպասարկման որոշ ծախսերի մասնակի փոխհատուցման տրամադրումը։</w:t>
      </w:r>
    </w:p>
    <w:p w:rsidR="007920F4" w:rsidRPr="001667DC" w:rsidRDefault="007920F4" w:rsidP="0002559C">
      <w:pPr>
        <w:pStyle w:val="BodytextBullets"/>
        <w:spacing w:line="23" w:lineRule="atLeast"/>
        <w:ind w:right="-450"/>
        <w:contextualSpacing/>
        <w:rPr>
          <w:rFonts w:cs="GHEA Grapalat"/>
          <w:lang w:val="hy-AM"/>
        </w:rPr>
      </w:pPr>
      <w:r w:rsidRPr="001667DC">
        <w:rPr>
          <w:rFonts w:cs="GHEA Grapalat"/>
          <w:lang w:val="hy-AM"/>
        </w:rPr>
        <w:tab/>
      </w:r>
      <w:r w:rsidRPr="001667DC">
        <w:rPr>
          <w:rFonts w:eastAsia="Calibri"/>
          <w:lang w:val="hy-AM"/>
        </w:rPr>
        <w:t>Միաժամանակ, կշարունակվի բնակարանային ապահովման, այդ թվում՝ Ղարաբաղի առանձին շրջաններից տեղահանված ընտանիքների, սահմանամերձ բնակավայրերում ընտանիքների բնակարանային մատչելիության ապահովման պետական աջակցության տրամադրումը։</w:t>
      </w:r>
      <w:r w:rsidRPr="001667DC">
        <w:rPr>
          <w:rFonts w:cs="GHEA Grapalat"/>
          <w:lang w:val="hy-AM"/>
        </w:rPr>
        <w:t xml:space="preserve"> </w:t>
      </w:r>
      <w:r w:rsidRPr="001667DC">
        <w:rPr>
          <w:rFonts w:eastAsia="Calibri"/>
          <w:lang w:val="hy-AM"/>
        </w:rPr>
        <w:t>Կիրականացվեն նաև Ղարաբաղից բռնի տեղահանվածներին օժանդակելու համար աջակցության միջոցառումներ։</w:t>
      </w:r>
    </w:p>
    <w:p w:rsidR="007920F4" w:rsidRPr="001667DC" w:rsidRDefault="007920F4" w:rsidP="0002559C">
      <w:pPr>
        <w:pStyle w:val="BodytextBullets"/>
        <w:spacing w:line="23" w:lineRule="atLeast"/>
        <w:ind w:right="-450"/>
        <w:contextualSpacing/>
        <w:rPr>
          <w:lang w:val="hy-AM"/>
        </w:rPr>
      </w:pPr>
      <w:r w:rsidRPr="001667DC">
        <w:rPr>
          <w:lang w:val="hy-AM"/>
        </w:rPr>
        <w:tab/>
      </w:r>
      <w:r w:rsidRPr="001667DC">
        <w:rPr>
          <w:rFonts w:eastAsia="Calibri"/>
          <w:bCs/>
          <w:lang w:val="hy-AM"/>
        </w:rPr>
        <w:t>2026</w:t>
      </w:r>
      <w:r w:rsidR="004B678E">
        <w:rPr>
          <w:rFonts w:eastAsia="Calibri"/>
          <w:bCs/>
          <w:lang w:val="hy-AM"/>
        </w:rPr>
        <w:t>թ.</w:t>
      </w:r>
      <w:r w:rsidRPr="001667DC">
        <w:rPr>
          <w:rFonts w:eastAsia="Calibri"/>
          <w:bCs/>
          <w:lang w:val="hy-AM"/>
        </w:rPr>
        <w:t xml:space="preserve"> կշարունակվեն </w:t>
      </w:r>
      <w:r w:rsidRPr="001667DC">
        <w:rPr>
          <w:lang w:val="hy-AM"/>
        </w:rPr>
        <w:t>խրախուսվել մասնավոր կազմակերպությունների մուտքը սոցիալական ծառայությունների մատուցման ոլորտ՝ ձևավորել</w:t>
      </w:r>
      <w:r w:rsidR="00644149">
        <w:rPr>
          <w:lang w:val="hy-AM"/>
        </w:rPr>
        <w:t>ու</w:t>
      </w:r>
      <w:r w:rsidRPr="001667DC">
        <w:rPr>
          <w:lang w:val="hy-AM"/>
        </w:rPr>
        <w:t xml:space="preserve"> </w:t>
      </w:r>
      <w:r w:rsidR="00644149">
        <w:rPr>
          <w:lang w:val="hy-AM"/>
        </w:rPr>
        <w:t xml:space="preserve">համար </w:t>
      </w:r>
      <w:r w:rsidRPr="001667DC">
        <w:rPr>
          <w:lang w:val="hy-AM"/>
        </w:rPr>
        <w:t>մրցակցային միջավայր, ներդնել</w:t>
      </w:r>
      <w:r w:rsidR="00644149">
        <w:rPr>
          <w:lang w:val="hy-AM"/>
        </w:rPr>
        <w:t>ու</w:t>
      </w:r>
      <w:r w:rsidRPr="001667DC">
        <w:rPr>
          <w:lang w:val="hy-AM"/>
        </w:rPr>
        <w:t xml:space="preserve"> </w:t>
      </w:r>
      <w:r w:rsidR="00644149">
        <w:rPr>
          <w:lang w:val="hy-AM"/>
        </w:rPr>
        <w:t xml:space="preserve">համար </w:t>
      </w:r>
      <w:r w:rsidRPr="001667DC">
        <w:rPr>
          <w:lang w:val="hy-AM"/>
        </w:rPr>
        <w:t>ֆինանսավորման այլընտրանքային մոդելներ, խթանել</w:t>
      </w:r>
      <w:r w:rsidR="00644149">
        <w:rPr>
          <w:lang w:val="hy-AM"/>
        </w:rPr>
        <w:t>ու</w:t>
      </w:r>
      <w:r w:rsidRPr="001667DC">
        <w:rPr>
          <w:lang w:val="hy-AM"/>
        </w:rPr>
        <w:t xml:space="preserve"> </w:t>
      </w:r>
      <w:r w:rsidR="00644149">
        <w:rPr>
          <w:lang w:val="hy-AM"/>
        </w:rPr>
        <w:t xml:space="preserve">համար </w:t>
      </w:r>
      <w:r w:rsidRPr="001667DC">
        <w:rPr>
          <w:lang w:val="hy-AM"/>
        </w:rPr>
        <w:t>սոցիալական ծառայությունների բազմազանությունը։</w:t>
      </w:r>
    </w:p>
    <w:p w:rsidR="007920F4" w:rsidRPr="001667DC" w:rsidRDefault="007920F4" w:rsidP="0002559C">
      <w:pPr>
        <w:pStyle w:val="BodytextBullets"/>
        <w:numPr>
          <w:ilvl w:val="0"/>
          <w:numId w:val="0"/>
        </w:numPr>
        <w:spacing w:line="23" w:lineRule="atLeast"/>
        <w:ind w:right="-450"/>
        <w:contextualSpacing/>
        <w:rPr>
          <w:lang w:val="hy-AM"/>
        </w:rPr>
      </w:pPr>
      <w:r w:rsidRPr="001667DC">
        <w:rPr>
          <w:b/>
          <w:lang w:val="hy-AM"/>
        </w:rPr>
        <w:t>Կենսաթոշակային ապահովության բնագավառում</w:t>
      </w:r>
      <w:r w:rsidRPr="001667DC">
        <w:rPr>
          <w:lang w:val="hy-AM"/>
        </w:rPr>
        <w:t xml:space="preserve"> շարունակվելու են սպայական անձնակազմի և նրանց ընտանիքների անդամների, շարքային զինծառայողների և նրանց ընտանիքների անդամների զինվորական կենսաթոշակների, աշխատանքային, ՀՀ օրենքով նշանակված կենսաթոշակների տրամադրումը։</w:t>
      </w:r>
    </w:p>
    <w:p w:rsidR="007920F4" w:rsidRPr="001667DC" w:rsidRDefault="007920F4" w:rsidP="0002559C">
      <w:pPr>
        <w:pStyle w:val="BodytextBullets"/>
        <w:numPr>
          <w:ilvl w:val="0"/>
          <w:numId w:val="0"/>
        </w:numPr>
        <w:spacing w:line="23" w:lineRule="atLeast"/>
        <w:ind w:left="360" w:right="-450" w:hanging="360"/>
        <w:contextualSpacing/>
        <w:rPr>
          <w:lang w:val="hy-AM"/>
        </w:rPr>
      </w:pPr>
      <w:r w:rsidRPr="001667DC">
        <w:rPr>
          <w:lang w:val="hy-AM"/>
        </w:rPr>
        <w:t>Միաժամանակ, 2026</w:t>
      </w:r>
      <w:r w:rsidR="004B678E">
        <w:rPr>
          <w:lang w:val="hy-AM"/>
        </w:rPr>
        <w:t>թ.</w:t>
      </w:r>
      <w:r w:rsidRPr="001667DC">
        <w:rPr>
          <w:lang w:val="hy-AM"/>
        </w:rPr>
        <w:t xml:space="preserve"> կշարունակվի կուտակային հատկացումները մասնակցի կենսաթոշակային հաշվին։ </w:t>
      </w:r>
    </w:p>
    <w:p w:rsidR="007920F4" w:rsidRPr="001667DC" w:rsidRDefault="007920F4" w:rsidP="0002559C">
      <w:pPr>
        <w:pStyle w:val="BodyText1"/>
        <w:spacing w:line="23" w:lineRule="atLeast"/>
        <w:ind w:left="0" w:right="-450"/>
        <w:contextualSpacing/>
        <w:rPr>
          <w:lang w:val="hy-AM"/>
        </w:rPr>
      </w:pPr>
      <w:r w:rsidRPr="001667DC">
        <w:rPr>
          <w:b/>
          <w:lang w:val="hy-AM"/>
        </w:rPr>
        <w:t>Սոցիալական ապահովության բնագավառում</w:t>
      </w:r>
      <w:r w:rsidRPr="001667DC">
        <w:rPr>
          <w:lang w:val="hy-AM"/>
        </w:rPr>
        <w:t xml:space="preserve"> կշարունակվեն ծերության, հաշմանդամության, կերակրողին կորցնելու դեպքում նպաստների տրամադրումը, ՀՀ պաշտպանության ժամանակ զինծառայողների կյանքին կամ առողջությանը պատճառված վնասների հատուցումը: Պետություն-մասնավոր սոցիալական փոխգործակցության շրջանակում կշարունակվի անկանխիկ եղանակով վճարումներից կենսաթոշակառուներին հետվճարի տրամադրումը։</w:t>
      </w:r>
    </w:p>
    <w:p w:rsidR="007920F4" w:rsidRPr="001667DC" w:rsidRDefault="007920F4" w:rsidP="0002559C">
      <w:pPr>
        <w:pStyle w:val="BodyText1"/>
        <w:spacing w:line="23" w:lineRule="atLeast"/>
        <w:ind w:left="0" w:right="-450"/>
        <w:contextualSpacing/>
        <w:rPr>
          <w:lang w:val="hy-AM"/>
        </w:rPr>
      </w:pPr>
      <w:r w:rsidRPr="001667DC">
        <w:rPr>
          <w:b/>
          <w:lang w:val="hy-AM"/>
        </w:rPr>
        <w:t>Աշխատանքի բնագավառում</w:t>
      </w:r>
      <w:r w:rsidRPr="001667DC">
        <w:rPr>
          <w:lang w:val="hy-AM"/>
        </w:rPr>
        <w:t xml:space="preserve"> պետական քաղաքականության մեջ կարևորվելու են ՀՀ աշխատանքային օրենսդրության կարգավորումների շարունակական բարելավումը, Հայաստանի Հանրապետությունում աշխատանքային պայմանագրերի հաշվառման և կնքման թվային համակարգի ներդրումը, որը կնպաստի աշխատանքային իրավունքների պաշտպանության մակարդակի բարելավմանը։ Բոլոր մակարդակներում սոցիալական գործընկերության կարգավորման և խորացման նպատակով կվերանայվեն գործատուների և արհեստակցական միությունների գործունեության օրենսդրական կարգերը, կներդրվեն աշխատանքային իրավունքների պաշտպանության արտադատական մեխանիզմներ։</w:t>
      </w:r>
    </w:p>
    <w:p w:rsidR="007920F4" w:rsidRPr="001667DC" w:rsidRDefault="007920F4" w:rsidP="0002559C">
      <w:pPr>
        <w:pStyle w:val="BodyText1"/>
        <w:spacing w:line="23" w:lineRule="atLeast"/>
        <w:ind w:left="0" w:right="-450"/>
        <w:contextualSpacing/>
        <w:rPr>
          <w:lang w:val="hy-AM"/>
        </w:rPr>
      </w:pPr>
      <w:r w:rsidRPr="001667DC">
        <w:rPr>
          <w:b/>
          <w:lang w:val="hy-AM"/>
        </w:rPr>
        <w:t>Զբաղվածության բնագավառում</w:t>
      </w:r>
      <w:r w:rsidRPr="001667DC">
        <w:rPr>
          <w:lang w:val="hy-AM"/>
        </w:rPr>
        <w:t xml:space="preserve"> քաղաքականությունը կուղղվի անապահով բնակչության շրջանում ուսուցման և աշխատանքի խթանմանը, զբաղվածության ծրագրերի հասցեականության բարձրացմանը, գործազրկության մակարդակի նվազեցմանը: Առաջնահերթության կարգով կիրականացվեն զբաղվածության ապահովման միջոցառումներ կյանքի դժվարին իրավիճակում հայտնված անձանց՝ ռազմական գործողությունների մասնակիցների, Ղարաբաղից բռնի տեղահանված գործազուրկների, անապահով ընտանիքների աշխատունակ անձանց, ինչպես նաև այլ խմբերի համար։ Անապահով ընտանիքների աշխատունակ և կյանքի դժվարին իրավիճակում հայտնված այլ անձանց համար կիրականացվեն նաև ժամանակավոր զբաղվածության ապահովմանն ուղղված, ինչպես նաև Կառավարության ծրագրից բխող այլ միջոցառումներ։</w:t>
      </w:r>
    </w:p>
    <w:p w:rsidR="007920F4" w:rsidRPr="001667DC" w:rsidRDefault="007920F4" w:rsidP="0002559C">
      <w:pPr>
        <w:pStyle w:val="BodyText1"/>
        <w:spacing w:line="23" w:lineRule="atLeast"/>
        <w:ind w:left="0" w:right="-450"/>
        <w:contextualSpacing/>
        <w:rPr>
          <w:rFonts w:cs="GHEA Grapalat"/>
          <w:szCs w:val="22"/>
          <w:lang w:val="hy-AM"/>
        </w:rPr>
      </w:pPr>
      <w:r w:rsidRPr="001667DC">
        <w:rPr>
          <w:b/>
          <w:lang w:val="hy-AM"/>
        </w:rPr>
        <w:t>Երեխաների հիմնահարցերի բնագավառում</w:t>
      </w:r>
      <w:r w:rsidRPr="001667DC">
        <w:rPr>
          <w:lang w:val="hy-AM"/>
        </w:rPr>
        <w:t xml:space="preserve"> </w:t>
      </w:r>
      <w:r w:rsidRPr="001667DC">
        <w:rPr>
          <w:rFonts w:eastAsia="Calibri"/>
          <w:szCs w:val="22"/>
          <w:lang w:val="hy-AM"/>
        </w:rPr>
        <w:t xml:space="preserve">քաղաքականությունը կշարունակվի ուղղվել կյանքի դժվարին իրավիճակում հայտնված երեխաների հիմնական պահանջմունքների և սոցիալական կարիքների բավարարմանը՝ նրանց հասարակություն ինտեգրման նպատակով, </w:t>
      </w:r>
      <w:r w:rsidRPr="001667DC">
        <w:rPr>
          <w:rFonts w:eastAsia="Times" w:cs="Times"/>
          <w:bCs/>
          <w:iCs/>
          <w:szCs w:val="22"/>
          <w:lang w:val="hy-AM"/>
        </w:rPr>
        <w:t>կյանքի դժվարին իրավիճակում հայտնված երեխաների համար ընտանիքում կամ ընտանեկան տիպի միջավայրում ապրելու իրավունքի իրացմանը:</w:t>
      </w:r>
      <w:r w:rsidRPr="001667DC">
        <w:rPr>
          <w:rFonts w:eastAsia="Calibri"/>
          <w:szCs w:val="22"/>
          <w:lang w:val="hy-AM"/>
        </w:rPr>
        <w:t xml:space="preserve"> Միաժամանակ, հետևողականորեն կշարունակվի երեխաների մուտքի կանխարգելումը մանկատներ, նրանց ընտանիք վերադարձի ապահովումը, ինչպես նաև սահուն կերպով մանկատնից դուրս եկող երիտասարդների անկախ կյանքի ուղղորդման գործընթացի կազմակերպումը։</w:t>
      </w:r>
      <w:r w:rsidRPr="001667DC">
        <w:rPr>
          <w:rFonts w:cs="GHEA Grapalat"/>
          <w:szCs w:val="22"/>
          <w:lang w:val="hy-AM"/>
        </w:rPr>
        <w:t xml:space="preserve"> </w:t>
      </w:r>
    </w:p>
    <w:p w:rsidR="007920F4" w:rsidRPr="001667DC" w:rsidRDefault="007920F4" w:rsidP="0002559C">
      <w:pPr>
        <w:pStyle w:val="BodyText1"/>
        <w:spacing w:line="23" w:lineRule="atLeast"/>
        <w:ind w:left="0" w:right="-450"/>
        <w:contextualSpacing/>
        <w:rPr>
          <w:rFonts w:eastAsia="Calibri"/>
          <w:szCs w:val="22"/>
          <w:lang w:val="hy-AM"/>
        </w:rPr>
      </w:pPr>
      <w:r w:rsidRPr="001667DC">
        <w:rPr>
          <w:b/>
          <w:lang w:val="hy-AM"/>
        </w:rPr>
        <w:t>Կանանց հիմնահարցերի բնագավառում</w:t>
      </w:r>
      <w:r w:rsidRPr="001667DC">
        <w:rPr>
          <w:lang w:val="hy-AM"/>
        </w:rPr>
        <w:t xml:space="preserve"> </w:t>
      </w:r>
      <w:r w:rsidRPr="001667DC">
        <w:rPr>
          <w:rFonts w:eastAsia="Calibri"/>
          <w:szCs w:val="22"/>
          <w:lang w:val="hy-AM"/>
        </w:rPr>
        <w:t>պետական քաղաքականությունը կշարունակվի ուղղվել հանրային կյանքի բոլոր ոլորտներում կանանց և տղամարդկանց հավասար հնարավորությունների և իրավունքների իրացման համար նպաստավոր պայմանների ու միջավայրի ձևավորմանը՝ գենդերային անհավասարության հաղթահարման, խտրականության բոլոր ձևերի վերացման և բռնության բոլոր տեսակների կանխարգելման միջոցով։ Այս ոլորտում իրականացվող ծրագրերն ու միջոցառումներն անմիջականորեն բխելու են մարդու իրավունքների պաշտպանության բնագավառում պետության ստանձնած հանձնառություններից և տեսանելիորեն նպաստելու են Հայաստանի Հանրապետության միջազգային վարկանիշային դիրքերի բարելավմանը։ Շարունակվելու են ընդլայնվել ընտանեկան բռնության, սեռական բռնության ենթարկված անձանց, ինչպես նաև մարդկանց թրաֆիքինգի և շահագործման զոհերին ու հավանական զոհերին տրամադրվող սոցիալական աջակցության ծառայությունները՝ ներառելով անձի տնտեսական զորեղացմանը, մարդկային ներուժի բացահայտմանն ու ինքնուրույն կյանքի կազմակերպմանն ուղղված հատուկ միջոցառումներ։</w:t>
      </w:r>
    </w:p>
    <w:p w:rsidR="007920F4" w:rsidRPr="001667DC" w:rsidRDefault="007920F4" w:rsidP="0002559C">
      <w:pPr>
        <w:pStyle w:val="BodyText1"/>
        <w:spacing w:line="23" w:lineRule="atLeast"/>
        <w:ind w:left="0" w:right="-450"/>
        <w:contextualSpacing/>
        <w:rPr>
          <w:rFonts w:eastAsia="Calibri"/>
          <w:lang w:val="hy-AM"/>
        </w:rPr>
      </w:pPr>
      <w:r w:rsidRPr="001667DC">
        <w:rPr>
          <w:rFonts w:eastAsia="Calibri"/>
          <w:b/>
          <w:lang w:val="hy-AM"/>
        </w:rPr>
        <w:t>Հաշմանդամություն ունեցող անձանց հիմնահարցերի բնագավառում</w:t>
      </w:r>
      <w:r w:rsidRPr="001667DC">
        <w:rPr>
          <w:rFonts w:eastAsia="Calibri"/>
          <w:lang w:val="hy-AM"/>
        </w:rPr>
        <w:t xml:space="preserve"> </w:t>
      </w:r>
      <w:r w:rsidRPr="001667DC">
        <w:rPr>
          <w:rFonts w:eastAsia="Calibri"/>
          <w:szCs w:val="22"/>
          <w:lang w:val="hy-AM"/>
        </w:rPr>
        <w:t>աշխատանքներ</w:t>
      </w:r>
      <w:r w:rsidR="00D57146">
        <w:rPr>
          <w:rFonts w:eastAsia="Calibri"/>
          <w:szCs w:val="22"/>
          <w:lang w:val="hy-AM"/>
        </w:rPr>
        <w:t>ն</w:t>
      </w:r>
      <w:r w:rsidRPr="001667DC">
        <w:rPr>
          <w:rFonts w:eastAsia="Calibri"/>
          <w:szCs w:val="22"/>
          <w:lang w:val="hy-AM"/>
        </w:rPr>
        <w:t xml:space="preserve"> ուղղված կլինեն հաշմանդամություն ունեցող անձանց իրավունքների իրացմանը՝ հնարավորինս բացառելով խտրականության դրսևորումը նրանց հանդեպ՝ նպաստելով հաշմանդամություն ունեցող անձանց սոցիալական ներառմանը </w:t>
      </w:r>
      <w:r w:rsidRPr="001667DC">
        <w:rPr>
          <w:rFonts w:eastAsia="Calibri"/>
          <w:lang w:val="hy-AM"/>
        </w:rPr>
        <w:t>հասարակություն։</w:t>
      </w:r>
    </w:p>
    <w:p w:rsidR="007920F4" w:rsidRPr="001667DC" w:rsidRDefault="007920F4" w:rsidP="0002559C">
      <w:pPr>
        <w:pStyle w:val="BodyText1"/>
        <w:spacing w:line="23" w:lineRule="atLeast"/>
        <w:ind w:left="0" w:right="-450"/>
        <w:contextualSpacing/>
        <w:rPr>
          <w:rFonts w:eastAsia="Calibri"/>
          <w:lang w:val="hy-AM"/>
        </w:rPr>
      </w:pPr>
      <w:r w:rsidRPr="001667DC">
        <w:rPr>
          <w:rFonts w:eastAsia="Calibri"/>
          <w:b/>
          <w:lang w:val="hy-AM"/>
        </w:rPr>
        <w:t xml:space="preserve">Տարեց և (կամ) հաշմանդամություն ունեցող անձանց հիմնահարցերի բնագավառում </w:t>
      </w:r>
      <w:r w:rsidRPr="001667DC">
        <w:rPr>
          <w:rFonts w:eastAsia="Calibri"/>
          <w:lang w:val="hy-AM"/>
        </w:rPr>
        <w:t>կշարունակվի խնամքի ծառայությունների տրամադրումը՝ խրախուսելով ծառայությունների պատվիրակումը մրցութային եղանակով ընտրված կազմակերպություններին, շահառուներին մատուցվող ծառայությունների որակի բարելավումը և խնամքի ծառայությունների ապաինստիտուցիոնալացման գործընթացի համատեքստում այլընտրանքային ծառայությունների ընդլայնումը` ներգրավելով համայնքի ներուժը:</w:t>
      </w:r>
    </w:p>
    <w:p w:rsidR="007920F4" w:rsidRPr="001667DC" w:rsidRDefault="007920F4" w:rsidP="0002559C">
      <w:pPr>
        <w:pStyle w:val="BodyText1"/>
        <w:spacing w:line="23" w:lineRule="atLeast"/>
        <w:ind w:left="0" w:right="-450"/>
        <w:contextualSpacing/>
        <w:rPr>
          <w:b/>
          <w:lang w:val="hy-AM"/>
        </w:rPr>
      </w:pPr>
      <w:r w:rsidRPr="001667DC">
        <w:rPr>
          <w:b/>
          <w:lang w:val="hy-AM"/>
        </w:rPr>
        <w:t>2026</w:t>
      </w:r>
      <w:r w:rsidR="004B678E">
        <w:rPr>
          <w:b/>
          <w:lang w:val="hy-AM"/>
        </w:rPr>
        <w:t>թ.</w:t>
      </w:r>
      <w:r w:rsidRPr="001667DC">
        <w:rPr>
          <w:b/>
          <w:lang w:val="hy-AM"/>
        </w:rPr>
        <w:t xml:space="preserve"> կշարունակվի նախկին ԽՍՀՄ խնայբանկի ՀԽՍՀ հանրապետական բանկում մինչև 1993 թվականի հունիսի 10-ը ներդրված դրամական ավանդների փոխհատուցումը, </w:t>
      </w:r>
      <w:r w:rsidRPr="001667DC">
        <w:rPr>
          <w:lang w:val="hy-AM"/>
        </w:rPr>
        <w:t>որի շրջանակում փոխհատուցում ստանալու իրավունք կտրվի նաև մինչև 31.12.1944թ. ծնված ավանդատու անձանց։</w:t>
      </w:r>
    </w:p>
    <w:p w:rsidR="007920F4" w:rsidRPr="001667DC" w:rsidRDefault="007920F4" w:rsidP="0002559C">
      <w:pPr>
        <w:pStyle w:val="BodyText1"/>
        <w:spacing w:line="23" w:lineRule="atLeast"/>
        <w:ind w:left="0" w:right="-450"/>
        <w:contextualSpacing/>
        <w:rPr>
          <w:lang w:val="hy-AM"/>
        </w:rPr>
      </w:pPr>
      <w:r w:rsidRPr="001667DC">
        <w:rPr>
          <w:b/>
          <w:lang w:val="hy-AM"/>
        </w:rPr>
        <w:t xml:space="preserve">Ճգնաժամերի հակազդման և արտակարգ իրավիճակների հետևանքների նվազեցման և վերացման նպատակով </w:t>
      </w:r>
      <w:r w:rsidRPr="001667DC">
        <w:rPr>
          <w:lang w:val="hy-AM"/>
        </w:rPr>
        <w:t>կշարունակվի Ղարաբաղից բռնի տեղահանվածներին ժամանակավոր կացարանում բնակվելու և կոմունալ ծառայությունների ծախսերի կատարմանն օժանդակելու համար սոցիալական աջակցությունը։</w:t>
      </w:r>
    </w:p>
    <w:p w:rsidR="00FC31ED" w:rsidRPr="001667DC" w:rsidRDefault="00FC31ED" w:rsidP="0002559C">
      <w:pPr>
        <w:spacing w:before="120" w:after="120" w:line="23" w:lineRule="atLeast"/>
        <w:ind w:right="-450"/>
        <w:contextualSpacing/>
        <w:jc w:val="both"/>
      </w:pPr>
    </w:p>
    <w:p w:rsidR="00FC31ED" w:rsidRPr="00CD6BF6" w:rsidRDefault="00FC31ED" w:rsidP="00CD6BF6">
      <w:pPr>
        <w:spacing w:before="120" w:after="120" w:line="23" w:lineRule="atLeast"/>
        <w:ind w:right="-450"/>
        <w:jc w:val="both"/>
        <w:rPr>
          <w:rFonts w:ascii="GHEA Grapalat" w:hAnsi="GHEA Grapalat"/>
          <w:b/>
          <w:sz w:val="24"/>
        </w:rPr>
      </w:pPr>
      <w:r w:rsidRPr="00CD6BF6">
        <w:rPr>
          <w:rFonts w:ascii="GHEA Grapalat" w:hAnsi="GHEA Grapalat"/>
          <w:b/>
          <w:sz w:val="24"/>
        </w:rPr>
        <w:t>1.15.2. Պետական տուրքեր և այլ եկամուտներ</w:t>
      </w:r>
    </w:p>
    <w:p w:rsidR="00FC31ED" w:rsidRPr="001667DC" w:rsidRDefault="00FC31ED" w:rsidP="00CD6BF6">
      <w:pPr>
        <w:spacing w:before="120" w:after="120" w:line="23" w:lineRule="atLeast"/>
        <w:ind w:right="-450"/>
        <w:jc w:val="both"/>
        <w:rPr>
          <w:rFonts w:ascii="GHEA Grapalat" w:eastAsia="Calibri" w:hAnsi="GHEA Grapalat" w:cs="Sylfaen"/>
          <w:b/>
          <w:iCs/>
          <w:sz w:val="18"/>
          <w:szCs w:val="18"/>
        </w:rPr>
      </w:pPr>
      <w:r w:rsidRPr="001667DC">
        <w:rPr>
          <w:rFonts w:ascii="GHEA Grapalat" w:eastAsia="Calibri" w:hAnsi="GHEA Grapalat" w:cs="Sylfaen"/>
          <w:b/>
          <w:iCs/>
          <w:sz w:val="18"/>
          <w:szCs w:val="18"/>
        </w:rPr>
        <w:t>Աղյուսակ</w:t>
      </w:r>
      <w:r w:rsidR="00B27FC2" w:rsidRPr="001667DC">
        <w:rPr>
          <w:rFonts w:ascii="GHEA Grapalat" w:eastAsia="Calibri" w:hAnsi="GHEA Grapalat" w:cs="Sylfaen"/>
          <w:b/>
          <w:iCs/>
          <w:sz w:val="18"/>
          <w:szCs w:val="18"/>
        </w:rPr>
        <w:t xml:space="preserve"> 1</w:t>
      </w:r>
      <w:r w:rsidRPr="001667DC">
        <w:rPr>
          <w:rFonts w:ascii="GHEA Grapalat" w:eastAsia="Calibri" w:hAnsi="GHEA Grapalat" w:cs="Sylfaen"/>
          <w:b/>
          <w:iCs/>
          <w:sz w:val="18"/>
          <w:szCs w:val="18"/>
        </w:rPr>
        <w:t xml:space="preserve">. ՀՀ ԱՍՀՆ կողմից </w:t>
      </w:r>
      <w:r w:rsidR="00DA0EB9" w:rsidRPr="001667DC">
        <w:rPr>
          <w:rFonts w:ascii="GHEA Grapalat" w:eastAsia="Calibri" w:hAnsi="GHEA Grapalat" w:cs="Sylfaen"/>
          <w:b/>
          <w:iCs/>
          <w:sz w:val="18"/>
          <w:szCs w:val="18"/>
        </w:rPr>
        <w:t xml:space="preserve">գանձված և </w:t>
      </w:r>
      <w:r w:rsidRPr="001667DC">
        <w:rPr>
          <w:rFonts w:ascii="GHEA Grapalat" w:eastAsia="Calibri" w:hAnsi="GHEA Grapalat" w:cs="Sylfaen"/>
          <w:b/>
          <w:iCs/>
          <w:sz w:val="18"/>
          <w:szCs w:val="18"/>
        </w:rPr>
        <w:t>գանձվելիք այլ եկամուտները (մլն դրամ)</w:t>
      </w:r>
    </w:p>
    <w:tbl>
      <w:tblPr>
        <w:tblStyle w:val="TableGrid"/>
        <w:tblW w:w="10060" w:type="dxa"/>
        <w:tblLook w:val="04A0" w:firstRow="1" w:lastRow="0" w:firstColumn="1" w:lastColumn="0" w:noHBand="0" w:noVBand="1"/>
      </w:tblPr>
      <w:tblGrid>
        <w:gridCol w:w="2515"/>
        <w:gridCol w:w="2430"/>
        <w:gridCol w:w="2563"/>
        <w:gridCol w:w="2552"/>
      </w:tblGrid>
      <w:tr w:rsidR="00F67FF7" w:rsidRPr="001667DC" w:rsidTr="002064D1">
        <w:tc>
          <w:tcPr>
            <w:tcW w:w="2515" w:type="dxa"/>
            <w:shd w:val="clear" w:color="auto" w:fill="D9E2F3"/>
          </w:tcPr>
          <w:p w:rsidR="00F67FF7" w:rsidRPr="001667DC" w:rsidRDefault="00F67FF7" w:rsidP="00CD6BF6">
            <w:pPr>
              <w:spacing w:before="120" w:after="120" w:line="23" w:lineRule="atLeast"/>
              <w:ind w:right="-450"/>
              <w:jc w:val="both"/>
              <w:rPr>
                <w:rFonts w:ascii="GHEA Grapalat" w:hAnsi="GHEA Grapalat" w:cs="Sylfaen"/>
                <w:iCs/>
                <w:sz w:val="18"/>
                <w:szCs w:val="18"/>
              </w:rPr>
            </w:pPr>
          </w:p>
        </w:tc>
        <w:tc>
          <w:tcPr>
            <w:tcW w:w="2430" w:type="dxa"/>
            <w:shd w:val="clear" w:color="auto" w:fill="D9E2F3"/>
            <w:vAlign w:val="center"/>
          </w:tcPr>
          <w:p w:rsidR="00F67FF7" w:rsidRPr="001667DC" w:rsidRDefault="00F67FF7" w:rsidP="00CD6BF6">
            <w:pPr>
              <w:spacing w:before="120" w:after="120" w:line="23" w:lineRule="atLeast"/>
              <w:ind w:right="-450"/>
              <w:jc w:val="both"/>
              <w:rPr>
                <w:rFonts w:ascii="GHEA Grapalat" w:hAnsi="GHEA Grapalat" w:cs="Sylfaen"/>
                <w:iCs/>
                <w:sz w:val="18"/>
                <w:szCs w:val="18"/>
              </w:rPr>
            </w:pPr>
            <w:r w:rsidRPr="001667DC">
              <w:rPr>
                <w:rFonts w:ascii="GHEA Grapalat" w:hAnsi="GHEA Grapalat" w:cs="Sylfaen"/>
                <w:iCs/>
                <w:sz w:val="18"/>
                <w:szCs w:val="18"/>
              </w:rPr>
              <w:t>2024թ փաստ</w:t>
            </w:r>
          </w:p>
        </w:tc>
        <w:tc>
          <w:tcPr>
            <w:tcW w:w="2563" w:type="dxa"/>
            <w:shd w:val="clear" w:color="auto" w:fill="D9E2F3"/>
            <w:vAlign w:val="center"/>
          </w:tcPr>
          <w:p w:rsidR="00F67FF7" w:rsidRPr="001667DC" w:rsidRDefault="00F67FF7" w:rsidP="00CD6BF6">
            <w:pPr>
              <w:spacing w:before="120" w:after="120" w:line="23" w:lineRule="atLeast"/>
              <w:ind w:right="-450"/>
              <w:jc w:val="both"/>
              <w:rPr>
                <w:rFonts w:ascii="GHEA Grapalat" w:hAnsi="GHEA Grapalat" w:cs="Sylfaen"/>
                <w:iCs/>
                <w:sz w:val="18"/>
                <w:szCs w:val="18"/>
              </w:rPr>
            </w:pPr>
            <w:r w:rsidRPr="001667DC">
              <w:rPr>
                <w:rFonts w:ascii="GHEA Grapalat" w:hAnsi="GHEA Grapalat" w:cs="Sylfaen"/>
                <w:iCs/>
                <w:sz w:val="18"/>
                <w:szCs w:val="18"/>
              </w:rPr>
              <w:t>2025թ բյուջե</w:t>
            </w:r>
          </w:p>
        </w:tc>
        <w:tc>
          <w:tcPr>
            <w:tcW w:w="2552" w:type="dxa"/>
            <w:shd w:val="clear" w:color="auto" w:fill="D9E2F3"/>
            <w:vAlign w:val="center"/>
          </w:tcPr>
          <w:p w:rsidR="00F67FF7" w:rsidRPr="001667DC" w:rsidRDefault="00F67FF7" w:rsidP="00CD6BF6">
            <w:pPr>
              <w:spacing w:before="120" w:after="120" w:line="23" w:lineRule="atLeast"/>
              <w:ind w:right="-450"/>
              <w:jc w:val="both"/>
              <w:rPr>
                <w:rFonts w:ascii="GHEA Grapalat" w:hAnsi="GHEA Grapalat" w:cs="Sylfaen"/>
                <w:iCs/>
                <w:sz w:val="18"/>
                <w:szCs w:val="18"/>
              </w:rPr>
            </w:pPr>
            <w:r w:rsidRPr="001667DC">
              <w:rPr>
                <w:rFonts w:ascii="GHEA Grapalat" w:hAnsi="GHEA Grapalat" w:cs="Sylfaen"/>
                <w:iCs/>
                <w:sz w:val="18"/>
                <w:szCs w:val="18"/>
              </w:rPr>
              <w:t>2026թ ծրագիր</w:t>
            </w:r>
          </w:p>
        </w:tc>
      </w:tr>
      <w:tr w:rsidR="00F67FF7" w:rsidRPr="001667DC" w:rsidTr="00F67FF7">
        <w:tc>
          <w:tcPr>
            <w:tcW w:w="2515" w:type="dxa"/>
            <w:vAlign w:val="center"/>
          </w:tcPr>
          <w:p w:rsidR="00F67FF7" w:rsidRPr="001667DC" w:rsidRDefault="00F67FF7" w:rsidP="00CD6BF6">
            <w:pPr>
              <w:spacing w:before="120" w:after="120" w:line="23" w:lineRule="atLeast"/>
              <w:ind w:right="-450"/>
              <w:jc w:val="both"/>
              <w:rPr>
                <w:rFonts w:ascii="GHEA Grapalat" w:hAnsi="GHEA Grapalat" w:cs="Sylfaen"/>
                <w:iCs/>
                <w:sz w:val="18"/>
                <w:szCs w:val="18"/>
              </w:rPr>
            </w:pPr>
            <w:r w:rsidRPr="001667DC">
              <w:rPr>
                <w:rFonts w:ascii="GHEA Grapalat" w:hAnsi="GHEA Grapalat"/>
                <w:sz w:val="18"/>
                <w:szCs w:val="18"/>
              </w:rPr>
              <w:t>Այլ եկամուտներ</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F67FF7" w:rsidRPr="001667DC" w:rsidRDefault="00F67FF7"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 xml:space="preserve">1.2 </w:t>
            </w:r>
          </w:p>
        </w:tc>
        <w:tc>
          <w:tcPr>
            <w:tcW w:w="2563" w:type="dxa"/>
            <w:tcBorders>
              <w:top w:val="single" w:sz="4" w:space="0" w:color="auto"/>
              <w:left w:val="nil"/>
              <w:bottom w:val="single" w:sz="4" w:space="0" w:color="auto"/>
              <w:right w:val="single" w:sz="4" w:space="0" w:color="auto"/>
            </w:tcBorders>
            <w:shd w:val="clear" w:color="auto" w:fill="auto"/>
            <w:vAlign w:val="center"/>
          </w:tcPr>
          <w:p w:rsidR="00F67FF7" w:rsidRPr="001667DC" w:rsidRDefault="00F67FF7"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 xml:space="preserve">- </w:t>
            </w:r>
          </w:p>
        </w:tc>
        <w:tc>
          <w:tcPr>
            <w:tcW w:w="2552" w:type="dxa"/>
            <w:tcBorders>
              <w:top w:val="single" w:sz="4" w:space="0" w:color="auto"/>
              <w:left w:val="nil"/>
              <w:bottom w:val="single" w:sz="4" w:space="0" w:color="auto"/>
              <w:right w:val="single" w:sz="4" w:space="0" w:color="auto"/>
            </w:tcBorders>
            <w:shd w:val="clear" w:color="auto" w:fill="auto"/>
            <w:vAlign w:val="center"/>
          </w:tcPr>
          <w:p w:rsidR="00F67FF7" w:rsidRPr="001667DC" w:rsidRDefault="00F67FF7"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 xml:space="preserve">- </w:t>
            </w:r>
          </w:p>
        </w:tc>
      </w:tr>
    </w:tbl>
    <w:p w:rsidR="00FC31ED" w:rsidRPr="001667DC" w:rsidRDefault="00FC31ED" w:rsidP="00CD6BF6">
      <w:pPr>
        <w:spacing w:before="120" w:after="120" w:line="23" w:lineRule="atLeast"/>
        <w:ind w:right="-450"/>
        <w:jc w:val="both"/>
        <w:rPr>
          <w:rFonts w:ascii="GHEA Grapalat" w:hAnsi="GHEA Grapalat"/>
          <w:b/>
        </w:rPr>
      </w:pPr>
    </w:p>
    <w:p w:rsidR="00FC31ED" w:rsidRPr="00CD6BF6" w:rsidRDefault="00FC31ED" w:rsidP="00CD6BF6">
      <w:pPr>
        <w:spacing w:before="120" w:after="120" w:line="23" w:lineRule="atLeast"/>
        <w:ind w:right="-450"/>
        <w:jc w:val="both"/>
        <w:rPr>
          <w:rFonts w:ascii="GHEA Grapalat" w:hAnsi="GHEA Grapalat"/>
          <w:b/>
          <w:sz w:val="24"/>
        </w:rPr>
      </w:pPr>
      <w:r w:rsidRPr="00CD6BF6">
        <w:rPr>
          <w:rFonts w:ascii="GHEA Grapalat" w:hAnsi="GHEA Grapalat"/>
          <w:b/>
          <w:sz w:val="24"/>
        </w:rPr>
        <w:t xml:space="preserve">1.15.3. </w:t>
      </w:r>
      <w:r w:rsidR="0006004A" w:rsidRPr="00CD6BF6">
        <w:rPr>
          <w:rFonts w:ascii="GHEA Grapalat" w:hAnsi="GHEA Grapalat"/>
          <w:b/>
          <w:sz w:val="24"/>
        </w:rPr>
        <w:t>Ոլորտային ծախսեր</w:t>
      </w:r>
      <w:r w:rsidR="00D57146" w:rsidRPr="00CD6BF6">
        <w:rPr>
          <w:rFonts w:ascii="GHEA Grapalat" w:hAnsi="GHEA Grapalat"/>
          <w:b/>
          <w:sz w:val="24"/>
        </w:rPr>
        <w:t>ն</w:t>
      </w:r>
      <w:r w:rsidR="0006004A" w:rsidRPr="00CD6BF6">
        <w:rPr>
          <w:rFonts w:ascii="GHEA Grapalat" w:hAnsi="GHEA Grapalat"/>
          <w:b/>
          <w:sz w:val="24"/>
        </w:rPr>
        <w:t xml:space="preserve"> ըստ բյուջետային գլխավոր կարգադրիչի</w:t>
      </w:r>
    </w:p>
    <w:p w:rsidR="0015034B" w:rsidRPr="001667DC" w:rsidRDefault="0015034B" w:rsidP="00CD6BF6">
      <w:pPr>
        <w:pStyle w:val="NormalWeb"/>
        <w:spacing w:before="120" w:beforeAutospacing="0" w:after="120" w:afterAutospacing="0" w:line="23" w:lineRule="atLeast"/>
        <w:ind w:right="-450"/>
        <w:jc w:val="both"/>
      </w:pPr>
      <w:r w:rsidRPr="001667DC">
        <w:rPr>
          <w:noProof/>
          <w:lang w:val="en-US"/>
        </w:rPr>
        <w:drawing>
          <wp:inline distT="0" distB="0" distL="0" distR="0" wp14:anchorId="57721E55" wp14:editId="71D5D02B">
            <wp:extent cx="6524625" cy="3330405"/>
            <wp:effectExtent l="0" t="0" r="0" b="3810"/>
            <wp:docPr id="2" name="Picture 2" descr="C:\Users\VLADIM~1.EDA\AppData\Local\Temp\Rar$DIa12692.13990\ՀՀ  աշխատանքի և սոցիալական հարցերի նախարարություն.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LADIM~1.EDA\AppData\Local\Temp\Rar$DIa12692.13990\ՀՀ  աշխատանքի և սոցիալական հարցերի նախարարություն.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50173" cy="3343446"/>
                    </a:xfrm>
                    <a:prstGeom prst="rect">
                      <a:avLst/>
                    </a:prstGeom>
                    <a:noFill/>
                    <a:ln>
                      <a:noFill/>
                    </a:ln>
                  </pic:spPr>
                </pic:pic>
              </a:graphicData>
            </a:graphic>
          </wp:inline>
        </w:drawing>
      </w:r>
    </w:p>
    <w:p w:rsidR="00FC31ED" w:rsidRPr="001667DC" w:rsidRDefault="00FC31ED" w:rsidP="00CD6BF6">
      <w:pPr>
        <w:spacing w:before="120" w:after="120" w:line="23" w:lineRule="atLeast"/>
        <w:ind w:right="-450"/>
        <w:jc w:val="both"/>
        <w:rPr>
          <w:rFonts w:ascii="GHEA Grapalat" w:hAnsi="GHEA Grapalat"/>
          <w:b/>
          <w:sz w:val="28"/>
        </w:rPr>
      </w:pPr>
    </w:p>
    <w:p w:rsidR="00727115" w:rsidRPr="001667DC" w:rsidRDefault="00CD6BF6" w:rsidP="00CD6BF6">
      <w:pPr>
        <w:keepNext/>
        <w:tabs>
          <w:tab w:val="left" w:pos="1276"/>
        </w:tabs>
        <w:spacing w:before="120" w:after="120" w:line="23" w:lineRule="atLeast"/>
        <w:ind w:right="-450"/>
        <w:jc w:val="both"/>
        <w:rPr>
          <w:rFonts w:ascii="GHEA Grapalat" w:eastAsia="Times New Roman" w:hAnsi="GHEA Grapalat" w:cs="Times New Roman"/>
          <w:b/>
          <w:bCs/>
          <w:sz w:val="18"/>
          <w:szCs w:val="18"/>
        </w:rPr>
      </w:pPr>
      <w:r>
        <w:rPr>
          <w:rFonts w:ascii="GHEA Grapalat" w:eastAsia="Times New Roman" w:hAnsi="GHEA Grapalat" w:cs="Times New Roman"/>
          <w:b/>
          <w:bCs/>
          <w:sz w:val="18"/>
          <w:szCs w:val="18"/>
        </w:rPr>
        <w:t>Աղյուսակ 2</w:t>
      </w:r>
      <w:r w:rsidR="00727115" w:rsidRPr="001667DC">
        <w:rPr>
          <w:rFonts w:ascii="GHEA Grapalat" w:eastAsia="Times New Roman" w:hAnsi="GHEA Grapalat" w:cs="Times New Roman"/>
          <w:b/>
          <w:bCs/>
          <w:sz w:val="18"/>
          <w:szCs w:val="18"/>
        </w:rPr>
        <w:t xml:space="preserve">. </w:t>
      </w:r>
      <w:r>
        <w:rPr>
          <w:rFonts w:ascii="GHEA Grapalat" w:eastAsia="Times New Roman" w:hAnsi="GHEA Grapalat" w:cs="Times New Roman"/>
          <w:b/>
          <w:bCs/>
          <w:sz w:val="18"/>
          <w:szCs w:val="18"/>
        </w:rPr>
        <w:t>Ծ</w:t>
      </w:r>
      <w:r w:rsidR="00727115" w:rsidRPr="001667DC">
        <w:rPr>
          <w:rFonts w:ascii="GHEA Grapalat" w:eastAsia="Times New Roman" w:hAnsi="GHEA Grapalat" w:cs="Times New Roman"/>
          <w:b/>
          <w:bCs/>
          <w:sz w:val="18"/>
          <w:szCs w:val="18"/>
        </w:rPr>
        <w:t>րագրերը և միջոցառումները</w:t>
      </w:r>
    </w:p>
    <w:tbl>
      <w:tblPr>
        <w:tblStyle w:val="TableGrid1"/>
        <w:tblW w:w="9805" w:type="dxa"/>
        <w:tblLayout w:type="fixed"/>
        <w:tblLook w:val="04A0" w:firstRow="1" w:lastRow="0" w:firstColumn="1" w:lastColumn="0" w:noHBand="0" w:noVBand="1"/>
      </w:tblPr>
      <w:tblGrid>
        <w:gridCol w:w="3145"/>
        <w:gridCol w:w="3780"/>
        <w:gridCol w:w="2880"/>
      </w:tblGrid>
      <w:tr w:rsidR="00727115" w:rsidRPr="001667DC" w:rsidTr="00EF7740">
        <w:trPr>
          <w:trHeight w:val="458"/>
        </w:trPr>
        <w:tc>
          <w:tcPr>
            <w:tcW w:w="3145" w:type="dxa"/>
            <w:shd w:val="clear" w:color="auto" w:fill="DEEAF6" w:themeFill="accent1" w:themeFillTint="33"/>
          </w:tcPr>
          <w:p w:rsidR="00727115" w:rsidRPr="001667DC" w:rsidRDefault="00727115" w:rsidP="00CD6BF6">
            <w:pPr>
              <w:spacing w:before="120" w:after="120" w:line="23" w:lineRule="atLeast"/>
              <w:ind w:right="-450" w:firstLine="426"/>
              <w:jc w:val="both"/>
              <w:rPr>
                <w:rFonts w:ascii="GHEA Grapalat" w:hAnsi="GHEA Grapalat"/>
                <w:sz w:val="18"/>
                <w:szCs w:val="18"/>
              </w:rPr>
            </w:pPr>
          </w:p>
        </w:tc>
        <w:tc>
          <w:tcPr>
            <w:tcW w:w="3780" w:type="dxa"/>
            <w:shd w:val="clear" w:color="auto" w:fill="DEEAF6" w:themeFill="accent1" w:themeFillTint="33"/>
          </w:tcPr>
          <w:p w:rsidR="00727115" w:rsidRPr="001667DC" w:rsidRDefault="00727115"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 xml:space="preserve">2025թ. Տարեկան ճշտված պլան </w:t>
            </w:r>
          </w:p>
        </w:tc>
        <w:tc>
          <w:tcPr>
            <w:tcW w:w="2880" w:type="dxa"/>
            <w:shd w:val="clear" w:color="auto" w:fill="DEEAF6" w:themeFill="accent1" w:themeFillTint="33"/>
          </w:tcPr>
          <w:p w:rsidR="00727115" w:rsidRPr="001667DC" w:rsidRDefault="00727115"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2026թ. հաստատված</w:t>
            </w:r>
          </w:p>
        </w:tc>
      </w:tr>
      <w:tr w:rsidR="00727115" w:rsidRPr="001667DC" w:rsidTr="00EF7740">
        <w:trPr>
          <w:trHeight w:val="458"/>
        </w:trPr>
        <w:tc>
          <w:tcPr>
            <w:tcW w:w="3145" w:type="dxa"/>
          </w:tcPr>
          <w:p w:rsidR="00727115" w:rsidRPr="001667DC" w:rsidRDefault="00727115"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Ծրագիր (հատ)</w:t>
            </w:r>
          </w:p>
        </w:tc>
        <w:tc>
          <w:tcPr>
            <w:tcW w:w="3780" w:type="dxa"/>
          </w:tcPr>
          <w:p w:rsidR="00727115" w:rsidRPr="001667DC" w:rsidRDefault="00EF7740" w:rsidP="00EF7740">
            <w:pPr>
              <w:spacing w:before="120" w:after="120" w:line="23" w:lineRule="atLeast"/>
              <w:ind w:right="-450"/>
              <w:jc w:val="center"/>
              <w:rPr>
                <w:rFonts w:ascii="GHEA Grapalat" w:hAnsi="GHEA Grapalat"/>
                <w:sz w:val="18"/>
                <w:szCs w:val="18"/>
              </w:rPr>
            </w:pPr>
            <w:r>
              <w:rPr>
                <w:rFonts w:ascii="GHEA Grapalat" w:hAnsi="GHEA Grapalat"/>
                <w:sz w:val="18"/>
                <w:szCs w:val="18"/>
              </w:rPr>
              <w:t xml:space="preserve">                                                    </w:t>
            </w:r>
            <w:r w:rsidR="00483288" w:rsidRPr="001667DC">
              <w:rPr>
                <w:rFonts w:ascii="GHEA Grapalat" w:hAnsi="GHEA Grapalat"/>
                <w:sz w:val="18"/>
                <w:szCs w:val="18"/>
              </w:rPr>
              <w:t>18</w:t>
            </w:r>
          </w:p>
        </w:tc>
        <w:tc>
          <w:tcPr>
            <w:tcW w:w="2880" w:type="dxa"/>
          </w:tcPr>
          <w:p w:rsidR="00727115" w:rsidRPr="001667DC" w:rsidRDefault="00EF7740" w:rsidP="00EF7740">
            <w:pPr>
              <w:spacing w:before="120" w:after="120" w:line="23" w:lineRule="atLeast"/>
              <w:ind w:right="-450"/>
              <w:jc w:val="center"/>
              <w:rPr>
                <w:rFonts w:ascii="GHEA Grapalat" w:hAnsi="GHEA Grapalat"/>
                <w:sz w:val="18"/>
                <w:szCs w:val="18"/>
              </w:rPr>
            </w:pPr>
            <w:r>
              <w:rPr>
                <w:rFonts w:ascii="GHEA Grapalat" w:hAnsi="GHEA Grapalat"/>
                <w:sz w:val="18"/>
                <w:szCs w:val="18"/>
              </w:rPr>
              <w:t xml:space="preserve">                                    </w:t>
            </w:r>
            <w:r w:rsidR="00483288" w:rsidRPr="001667DC">
              <w:rPr>
                <w:rFonts w:ascii="GHEA Grapalat" w:hAnsi="GHEA Grapalat"/>
                <w:sz w:val="18"/>
                <w:szCs w:val="18"/>
              </w:rPr>
              <w:t>18</w:t>
            </w:r>
          </w:p>
        </w:tc>
      </w:tr>
      <w:tr w:rsidR="00727115" w:rsidRPr="001667DC" w:rsidTr="00EF7740">
        <w:trPr>
          <w:trHeight w:val="485"/>
        </w:trPr>
        <w:tc>
          <w:tcPr>
            <w:tcW w:w="3145" w:type="dxa"/>
          </w:tcPr>
          <w:p w:rsidR="00727115" w:rsidRPr="001667DC" w:rsidRDefault="00727115"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Միջոցառում (հատ)</w:t>
            </w:r>
          </w:p>
        </w:tc>
        <w:tc>
          <w:tcPr>
            <w:tcW w:w="3780" w:type="dxa"/>
          </w:tcPr>
          <w:p w:rsidR="00727115" w:rsidRPr="001667DC" w:rsidRDefault="00EF7740" w:rsidP="00EF7740">
            <w:pPr>
              <w:spacing w:before="120" w:after="120" w:line="23" w:lineRule="atLeast"/>
              <w:ind w:right="-450"/>
              <w:jc w:val="center"/>
              <w:rPr>
                <w:rFonts w:ascii="GHEA Grapalat" w:hAnsi="GHEA Grapalat"/>
                <w:sz w:val="18"/>
                <w:szCs w:val="18"/>
              </w:rPr>
            </w:pPr>
            <w:r>
              <w:rPr>
                <w:rFonts w:ascii="GHEA Grapalat" w:hAnsi="GHEA Grapalat"/>
                <w:sz w:val="18"/>
                <w:szCs w:val="18"/>
              </w:rPr>
              <w:t xml:space="preserve">                                                   </w:t>
            </w:r>
            <w:r w:rsidR="0046799B" w:rsidRPr="001667DC">
              <w:rPr>
                <w:rFonts w:ascii="GHEA Grapalat" w:hAnsi="GHEA Grapalat"/>
                <w:sz w:val="18"/>
                <w:szCs w:val="18"/>
              </w:rPr>
              <w:t>8</w:t>
            </w:r>
            <w:r w:rsidR="001711CC">
              <w:rPr>
                <w:rFonts w:ascii="GHEA Grapalat" w:hAnsi="GHEA Grapalat"/>
                <w:sz w:val="18"/>
                <w:szCs w:val="18"/>
              </w:rPr>
              <w:t>8</w:t>
            </w:r>
          </w:p>
        </w:tc>
        <w:tc>
          <w:tcPr>
            <w:tcW w:w="2880" w:type="dxa"/>
          </w:tcPr>
          <w:p w:rsidR="00727115" w:rsidRPr="001667DC" w:rsidRDefault="00EF7740" w:rsidP="00EF7740">
            <w:pPr>
              <w:spacing w:before="120" w:after="120" w:line="23" w:lineRule="atLeast"/>
              <w:ind w:right="-450"/>
              <w:jc w:val="center"/>
              <w:rPr>
                <w:rFonts w:ascii="GHEA Grapalat" w:hAnsi="GHEA Grapalat"/>
                <w:sz w:val="18"/>
                <w:szCs w:val="18"/>
              </w:rPr>
            </w:pPr>
            <w:r>
              <w:rPr>
                <w:rFonts w:ascii="GHEA Grapalat" w:hAnsi="GHEA Grapalat"/>
                <w:sz w:val="18"/>
                <w:szCs w:val="18"/>
              </w:rPr>
              <w:t xml:space="preserve">                                    </w:t>
            </w:r>
            <w:r w:rsidR="00483288" w:rsidRPr="001667DC">
              <w:rPr>
                <w:rFonts w:ascii="GHEA Grapalat" w:hAnsi="GHEA Grapalat"/>
                <w:sz w:val="18"/>
                <w:szCs w:val="18"/>
              </w:rPr>
              <w:t>91</w:t>
            </w:r>
          </w:p>
        </w:tc>
      </w:tr>
      <w:tr w:rsidR="00727115" w:rsidRPr="001667DC" w:rsidTr="00EF7740">
        <w:trPr>
          <w:trHeight w:val="368"/>
        </w:trPr>
        <w:tc>
          <w:tcPr>
            <w:tcW w:w="3145" w:type="dxa"/>
          </w:tcPr>
          <w:p w:rsidR="00727115" w:rsidRPr="001667DC" w:rsidRDefault="00727115" w:rsidP="00CD6BF6">
            <w:pPr>
              <w:spacing w:before="120" w:after="120" w:line="23" w:lineRule="atLeast"/>
              <w:ind w:right="-450"/>
              <w:jc w:val="both"/>
              <w:rPr>
                <w:rFonts w:ascii="GHEA Grapalat" w:hAnsi="GHEA Grapalat"/>
                <w:sz w:val="18"/>
                <w:szCs w:val="18"/>
              </w:rPr>
            </w:pPr>
            <w:r w:rsidRPr="001667DC">
              <w:rPr>
                <w:rFonts w:ascii="GHEA Grapalat" w:hAnsi="GHEA Grapalat"/>
                <w:sz w:val="18"/>
                <w:szCs w:val="18"/>
              </w:rPr>
              <w:t>Հատկացում (մլն դրամ)</w:t>
            </w:r>
          </w:p>
        </w:tc>
        <w:tc>
          <w:tcPr>
            <w:tcW w:w="3780" w:type="dxa"/>
          </w:tcPr>
          <w:p w:rsidR="00727115" w:rsidRPr="001667DC" w:rsidRDefault="00EF7740" w:rsidP="00EF7740">
            <w:pPr>
              <w:spacing w:before="120" w:after="120" w:line="23" w:lineRule="atLeast"/>
              <w:ind w:right="-450"/>
              <w:jc w:val="center"/>
              <w:rPr>
                <w:rFonts w:ascii="GHEA Grapalat" w:hAnsi="GHEA Grapalat" w:cs="Calibri"/>
                <w:sz w:val="18"/>
                <w:szCs w:val="18"/>
              </w:rPr>
            </w:pPr>
            <w:r>
              <w:rPr>
                <w:rFonts w:ascii="GHEA Grapalat" w:hAnsi="GHEA Grapalat" w:cs="Calibri"/>
                <w:sz w:val="18"/>
                <w:szCs w:val="18"/>
              </w:rPr>
              <w:t xml:space="preserve">                                        </w:t>
            </w:r>
            <w:r w:rsidR="00483288" w:rsidRPr="001667DC">
              <w:rPr>
                <w:rFonts w:ascii="GHEA Grapalat" w:hAnsi="GHEA Grapalat" w:cs="Calibri"/>
                <w:sz w:val="18"/>
                <w:szCs w:val="18"/>
              </w:rPr>
              <w:t>906,509.4</w:t>
            </w:r>
          </w:p>
        </w:tc>
        <w:tc>
          <w:tcPr>
            <w:tcW w:w="2880" w:type="dxa"/>
          </w:tcPr>
          <w:p w:rsidR="00727115" w:rsidRPr="001667DC" w:rsidRDefault="00EF7740" w:rsidP="00EF7740">
            <w:pPr>
              <w:spacing w:before="120" w:after="120" w:line="23" w:lineRule="atLeast"/>
              <w:ind w:right="-450"/>
              <w:jc w:val="center"/>
              <w:rPr>
                <w:rFonts w:ascii="GHEA Grapalat" w:hAnsi="GHEA Grapalat" w:cs="Calibri"/>
                <w:sz w:val="18"/>
                <w:szCs w:val="18"/>
              </w:rPr>
            </w:pPr>
            <w:r>
              <w:rPr>
                <w:rFonts w:ascii="GHEA Grapalat" w:hAnsi="GHEA Grapalat" w:cs="Calibri"/>
                <w:sz w:val="18"/>
                <w:szCs w:val="18"/>
              </w:rPr>
              <w:t xml:space="preserve">                       </w:t>
            </w:r>
            <w:r w:rsidR="00483288" w:rsidRPr="001667DC">
              <w:rPr>
                <w:rFonts w:ascii="GHEA Grapalat" w:hAnsi="GHEA Grapalat" w:cs="Calibri"/>
                <w:sz w:val="18"/>
                <w:szCs w:val="18"/>
              </w:rPr>
              <w:t>993,017.6</w:t>
            </w:r>
          </w:p>
        </w:tc>
      </w:tr>
    </w:tbl>
    <w:p w:rsidR="00FC31ED" w:rsidRPr="001667DC" w:rsidRDefault="00FC31ED" w:rsidP="00CD6BF6">
      <w:pPr>
        <w:spacing w:before="120" w:after="120" w:line="23" w:lineRule="atLeast"/>
        <w:ind w:right="-450"/>
        <w:jc w:val="both"/>
        <w:rPr>
          <w:rFonts w:ascii="GHEA Grapalat" w:eastAsia="Times New Roman" w:hAnsi="GHEA Grapalat"/>
        </w:rPr>
      </w:pPr>
    </w:p>
    <w:p w:rsidR="007920F4" w:rsidRPr="001667DC" w:rsidRDefault="007920F4" w:rsidP="0002559C">
      <w:pPr>
        <w:spacing w:before="120" w:after="120" w:line="23" w:lineRule="atLeast"/>
        <w:ind w:right="-540" w:firstLine="567"/>
        <w:jc w:val="both"/>
        <w:rPr>
          <w:rFonts w:ascii="GHEA Grapalat" w:eastAsiaTheme="minorEastAsia" w:hAnsi="GHEA Grapalat"/>
          <w:b/>
          <w:color w:val="404040" w:themeColor="text1" w:themeTint="BF"/>
          <w:szCs w:val="20"/>
        </w:rPr>
      </w:pPr>
      <w:r w:rsidRPr="001667DC">
        <w:rPr>
          <w:rFonts w:ascii="GHEA Grapalat" w:eastAsiaTheme="minorEastAsia" w:hAnsi="GHEA Grapalat"/>
          <w:b/>
          <w:color w:val="404040" w:themeColor="text1" w:themeTint="BF"/>
          <w:szCs w:val="20"/>
        </w:rPr>
        <w:t>ՀՀ 2026</w:t>
      </w:r>
      <w:r w:rsidR="004B678E">
        <w:rPr>
          <w:rFonts w:ascii="GHEA Grapalat" w:eastAsiaTheme="minorEastAsia" w:hAnsi="GHEA Grapalat"/>
          <w:b/>
          <w:color w:val="404040" w:themeColor="text1" w:themeTint="BF"/>
          <w:szCs w:val="20"/>
        </w:rPr>
        <w:t>թ.</w:t>
      </w:r>
      <w:r w:rsidRPr="001667DC">
        <w:rPr>
          <w:rFonts w:ascii="GHEA Grapalat" w:eastAsiaTheme="minorEastAsia" w:hAnsi="GHEA Grapalat"/>
          <w:b/>
          <w:color w:val="404040" w:themeColor="text1" w:themeTint="BF"/>
          <w:szCs w:val="20"/>
        </w:rPr>
        <w:t xml:space="preserve"> պետական բյուջեով նախատեսվել է 993,017.6 մլն դրամ (ներառյալ կառավարման ապարատի պահպանման ծախսերը)¸ 2027</w:t>
      </w:r>
      <w:r w:rsidR="004B678E">
        <w:rPr>
          <w:rFonts w:ascii="GHEA Grapalat" w:eastAsiaTheme="minorEastAsia" w:hAnsi="GHEA Grapalat"/>
          <w:b/>
          <w:color w:val="404040" w:themeColor="text1" w:themeTint="BF"/>
          <w:szCs w:val="20"/>
        </w:rPr>
        <w:t>թ.</w:t>
      </w:r>
      <w:r w:rsidRPr="001667DC">
        <w:rPr>
          <w:rFonts w:ascii="GHEA Grapalat" w:eastAsiaTheme="minorEastAsia" w:hAnsi="GHEA Grapalat"/>
          <w:b/>
          <w:color w:val="404040" w:themeColor="text1" w:themeTint="BF"/>
          <w:szCs w:val="20"/>
        </w:rPr>
        <w:t xml:space="preserve">՝ 1,065,296.9 </w:t>
      </w:r>
      <w:r w:rsidRPr="001667DC">
        <w:rPr>
          <w:rFonts w:ascii="GHEA Grapalat" w:eastAsiaTheme="minorEastAsia" w:hAnsi="GHEA Grapalat"/>
          <w:b/>
          <w:color w:val="404040" w:themeColor="text1" w:themeTint="BF"/>
          <w:szCs w:val="20"/>
        </w:rPr>
        <w:tab/>
        <w:t>մլն դրամ, 2028</w:t>
      </w:r>
      <w:r w:rsidR="004B678E">
        <w:rPr>
          <w:rFonts w:ascii="GHEA Grapalat" w:eastAsiaTheme="minorEastAsia" w:hAnsi="GHEA Grapalat"/>
          <w:b/>
          <w:color w:val="404040" w:themeColor="text1" w:themeTint="BF"/>
          <w:szCs w:val="20"/>
        </w:rPr>
        <w:t>թ.</w:t>
      </w:r>
      <w:r w:rsidRPr="001667DC">
        <w:rPr>
          <w:rFonts w:ascii="GHEA Grapalat" w:eastAsiaTheme="minorEastAsia" w:hAnsi="GHEA Grapalat"/>
          <w:b/>
          <w:color w:val="404040" w:themeColor="text1" w:themeTint="BF"/>
          <w:szCs w:val="20"/>
        </w:rPr>
        <w:t xml:space="preserve">՝ 1,123,380.8 մլն դրամ։ </w:t>
      </w:r>
    </w:p>
    <w:p w:rsidR="007920F4" w:rsidRPr="001667DC" w:rsidRDefault="007920F4" w:rsidP="0002559C">
      <w:pPr>
        <w:spacing w:before="120" w:after="120" w:line="23" w:lineRule="atLeast"/>
        <w:ind w:right="-540"/>
        <w:jc w:val="both"/>
        <w:rPr>
          <w:rFonts w:ascii="GHEA Grapalat" w:eastAsiaTheme="minorEastAsia" w:hAnsi="GHEA Grapalat"/>
          <w:b/>
          <w:color w:val="404040" w:themeColor="text1" w:themeTint="BF"/>
          <w:szCs w:val="20"/>
        </w:rPr>
      </w:pPr>
      <w:r w:rsidRPr="001667DC">
        <w:rPr>
          <w:rFonts w:ascii="GHEA Grapalat" w:eastAsiaTheme="minorEastAsia" w:hAnsi="GHEA Grapalat"/>
          <w:b/>
          <w:color w:val="404040" w:themeColor="text1" w:themeTint="BF"/>
          <w:szCs w:val="20"/>
        </w:rPr>
        <w:t>2026թ</w:t>
      </w:r>
      <w:r w:rsidRPr="001667DC">
        <w:rPr>
          <w:rFonts w:ascii="Cambria Math" w:eastAsiaTheme="minorEastAsia" w:hAnsi="Cambria Math" w:cs="Cambria Math"/>
          <w:b/>
          <w:color w:val="404040" w:themeColor="text1" w:themeTint="BF"/>
          <w:szCs w:val="20"/>
        </w:rPr>
        <w:t>․</w:t>
      </w:r>
      <w:r w:rsidRPr="001667DC">
        <w:rPr>
          <w:rFonts w:ascii="GHEA Grapalat" w:eastAsiaTheme="minorEastAsia" w:hAnsi="GHEA Grapalat"/>
          <w:b/>
          <w:color w:val="404040" w:themeColor="text1" w:themeTint="BF"/>
          <w:szCs w:val="20"/>
        </w:rPr>
        <w:t xml:space="preserve"> կիրականացվեն հետևյալ ծրագրերը.</w:t>
      </w:r>
      <w:r w:rsidRPr="001667DC">
        <w:rPr>
          <w:rFonts w:ascii="GHEA Grapalat" w:eastAsiaTheme="minorEastAsia" w:hAnsi="GHEA Grapalat"/>
          <w:b/>
          <w:color w:val="404040" w:themeColor="text1" w:themeTint="BF"/>
          <w:szCs w:val="20"/>
        </w:rPr>
        <w:tab/>
      </w:r>
    </w:p>
    <w:p w:rsidR="007920F4" w:rsidRPr="001667DC" w:rsidRDefault="007920F4" w:rsidP="0002559C">
      <w:pPr>
        <w:spacing w:before="120" w:after="120" w:line="23" w:lineRule="atLeast"/>
        <w:ind w:right="-540" w:firstLine="567"/>
        <w:jc w:val="both"/>
        <w:rPr>
          <w:rFonts w:ascii="GHEA Grapalat" w:eastAsiaTheme="minorEastAsia" w:hAnsi="GHEA Grapalat"/>
          <w:b/>
          <w:color w:val="404040" w:themeColor="text1" w:themeTint="BF"/>
          <w:szCs w:val="20"/>
        </w:rPr>
      </w:pPr>
      <w:r w:rsidRPr="001667DC">
        <w:rPr>
          <w:rFonts w:ascii="GHEA Grapalat" w:eastAsiaTheme="minorEastAsia" w:hAnsi="GHEA Grapalat"/>
          <w:b/>
          <w:color w:val="404040" w:themeColor="text1" w:themeTint="BF"/>
          <w:szCs w:val="20"/>
        </w:rPr>
        <w:t>Պարգևավճարներ և պատվովճարներ ծրագրի համար նախատեսվում է 10,500.2 մլն դրամ, որի շրջանակում պարգևավճար կտրամադրվի 37202 շահառուի, վետերանների պատվովճար կստանան 64 շահառու, ծնողական փառքի մեդալով պարգևատրված անձանց ամենամսյա պատվովճար կստանան 7 շահառու։</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FD3855">
        <w:rPr>
          <w:rFonts w:ascii="GHEA Grapalat" w:eastAsiaTheme="minorEastAsia" w:hAnsi="GHEA Grapalat"/>
          <w:b/>
          <w:color w:val="404040" w:themeColor="text1" w:themeTint="BF"/>
          <w:szCs w:val="20"/>
        </w:rPr>
        <w:t xml:space="preserve">Անապահով և կյանքի դժվարին իրավիճակում սոցիալական խմբերին աջակցություն </w:t>
      </w:r>
      <w:r w:rsidRPr="001667DC">
        <w:rPr>
          <w:rFonts w:ascii="GHEA Grapalat" w:eastAsiaTheme="minorEastAsia" w:hAnsi="GHEA Grapalat"/>
          <w:color w:val="404040" w:themeColor="text1" w:themeTint="BF"/>
          <w:szCs w:val="20"/>
        </w:rPr>
        <w:t>ծրագրի համար նախատեսվում է 25,163.6 մլն դրամ, որի շրջանակում ընտանիքների կենսամակարդակի բարձրացմանն ուղղվող նպաստի գծով նախատեսվել է 24,466.4 մլն դրամ՝ նպաստ կտրամադրվի շուրջ 45968 ընտանիքի, սոցիալական դեպքի վարման ծառայությունների ձեռքբերմանը կուղղվի 78.8 մլն դրամ՝</w:t>
      </w:r>
      <w:r w:rsidR="005D396A">
        <w:rPr>
          <w:rFonts w:ascii="GHEA Grapalat" w:eastAsiaTheme="minorEastAsia" w:hAnsi="GHEA Grapalat"/>
          <w:color w:val="404040" w:themeColor="text1" w:themeTint="BF"/>
          <w:szCs w:val="20"/>
        </w:rPr>
        <w:t xml:space="preserve"> 10575</w:t>
      </w:r>
      <w:r w:rsidRPr="001667DC">
        <w:rPr>
          <w:rFonts w:ascii="GHEA Grapalat" w:eastAsiaTheme="minorEastAsia" w:hAnsi="GHEA Grapalat"/>
          <w:color w:val="404040" w:themeColor="text1" w:themeTint="BF"/>
          <w:szCs w:val="20"/>
        </w:rPr>
        <w:t>0 այցելության համար, որոշակի սոցիալական կարգավիճակ կամ գնահատված սոցիալական կարիք ունեցող 702 ընտանիքի սոցիալական շտապ օգնություն ցուցաբերելու նպատակով կտրամադրվի 27.1 մլն դրամ, սոցիալական բնակարանային ֆոնդի 20 շենքերում ապրող անձանց օրենսդրությամբ սահմանված սպասարկման ծառայությունների մատուցման համար կհատկացվի 55.4 մլն դրամ, ժամանակավոր կացարաններում բնակվող 508 փախստականների կենցաղային խնդիրների լուծմանը կուղղվի 34.8 մլն դրամ, նրանց վարձակալությամբ բնակարանների ձեռքբերման ծախսերի փոխհատուցմանը (առավելագույնը 6 ամիս ժամկետով՝ ամսական 60000 դրամի չափով) կհատկացվի 23.8 մլն դրամ, ժամանակավոր օթևանում</w:t>
      </w:r>
      <w:r w:rsidR="005D396A">
        <w:rPr>
          <w:rFonts w:ascii="GHEA Grapalat" w:eastAsiaTheme="minorEastAsia" w:hAnsi="GHEA Grapalat"/>
          <w:color w:val="404040" w:themeColor="text1" w:themeTint="BF"/>
          <w:szCs w:val="20"/>
        </w:rPr>
        <w:t xml:space="preserve"> 84</w:t>
      </w:r>
      <w:r w:rsidRPr="001667DC">
        <w:rPr>
          <w:rFonts w:ascii="GHEA Grapalat" w:eastAsiaTheme="minorEastAsia" w:hAnsi="GHEA Grapalat"/>
          <w:color w:val="404040" w:themeColor="text1" w:themeTint="BF"/>
          <w:szCs w:val="20"/>
        </w:rPr>
        <w:t xml:space="preserve"> անօթևան անձանց ծառայությունների տրամադրմանը կուղղվի 70.8 մլն դրամ, 21.6 մլն դրամ է նախատեսվում սոցիալական բնակարանային ֆոնդի կացարաններում բնակվող 150 միայնակ կենսաթոշակառուի կոմունալ վճարների փոխհատուցման համար, մանկատների 25 շրջանավարտի ամսական 75,000 դրամ դրամական աւջակցության տրամադրման համար նախատեսվում է 22.5 մլն դրամ, ինչպես նաև 30.0 մլն դրամ՝ 25 շրջանավարտի ամսական 100,000 դրամ բնակելի տարածության վարձավճարի հատուցմանը, 92.2 մլն դրամ կհատկացվի սոցիալապես անապահով անձանց սննդի կազմակերպման համար՝ ՀՀ մարզերում և Երևան քաղաքում սոցիալապես անապահով</w:t>
      </w:r>
      <w:r w:rsidR="005D396A">
        <w:rPr>
          <w:rFonts w:ascii="GHEA Grapalat" w:eastAsiaTheme="minorEastAsia" w:hAnsi="GHEA Grapalat"/>
          <w:color w:val="404040" w:themeColor="text1" w:themeTint="BF"/>
          <w:szCs w:val="20"/>
        </w:rPr>
        <w:t xml:space="preserve"> 36</w:t>
      </w:r>
      <w:r w:rsidRPr="001667DC">
        <w:rPr>
          <w:rFonts w:ascii="GHEA Grapalat" w:eastAsiaTheme="minorEastAsia" w:hAnsi="GHEA Grapalat"/>
          <w:color w:val="404040" w:themeColor="text1" w:themeTint="BF"/>
          <w:szCs w:val="20"/>
        </w:rPr>
        <w:t>0 անձանց։ 2026թ. նախատեսվում է սոցիալական բնակարանային ֆոնդի ևս 2 շենքերի վերանորոգում և նախագծանախահաշվային փաստաթղթերի ձեռք բերման գործընթացների իրականացում՝ 206.1 մլն դրամի շրջանակում։</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FD3855">
        <w:rPr>
          <w:rFonts w:ascii="GHEA Grapalat" w:eastAsiaTheme="minorEastAsia" w:hAnsi="GHEA Grapalat"/>
          <w:b/>
          <w:color w:val="404040" w:themeColor="text1" w:themeTint="BF"/>
          <w:szCs w:val="20"/>
        </w:rPr>
        <w:t>Սոցիալական փաթեթների ապահովում</w:t>
      </w:r>
      <w:r w:rsidRPr="001667DC">
        <w:rPr>
          <w:rFonts w:ascii="GHEA Grapalat" w:eastAsiaTheme="minorEastAsia" w:hAnsi="GHEA Grapalat"/>
          <w:color w:val="404040" w:themeColor="text1" w:themeTint="BF"/>
          <w:szCs w:val="20"/>
        </w:rPr>
        <w:t xml:space="preserve"> ծրագրի շահառուներին տրամադրվող միջոցները 2015</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հունվարի 1-ից կազմում են տարեկան առավելագույնը 72,000 դրամ (համամասնորեն նվազում է կախված աշխատողի ծանրաբեռնվածությունից (աշխատաժամանակի տևողությունից)):</w:t>
      </w:r>
    </w:p>
    <w:p w:rsidR="007920F4" w:rsidRPr="001667DC" w:rsidRDefault="007920F4" w:rsidP="0002559C">
      <w:pPr>
        <w:spacing w:before="120" w:after="120" w:line="23" w:lineRule="atLeast"/>
        <w:ind w:right="-540" w:firstLine="567"/>
        <w:jc w:val="both"/>
        <w:rPr>
          <w:rFonts w:ascii="GHEA Grapalat" w:eastAsiaTheme="minorEastAsia" w:hAnsi="GHEA Grapalat"/>
          <w:b/>
          <w:color w:val="404040" w:themeColor="text1" w:themeTint="BF"/>
          <w:szCs w:val="20"/>
        </w:rPr>
      </w:pPr>
      <w:r w:rsidRPr="001667DC">
        <w:rPr>
          <w:rFonts w:ascii="GHEA Grapalat" w:eastAsiaTheme="minorEastAsia" w:hAnsi="GHEA Grapalat"/>
          <w:b/>
          <w:color w:val="404040" w:themeColor="text1" w:themeTint="BF"/>
          <w:szCs w:val="20"/>
        </w:rPr>
        <w:t>2026</w:t>
      </w:r>
      <w:r w:rsidR="004B678E">
        <w:rPr>
          <w:rFonts w:ascii="GHEA Grapalat" w:eastAsiaTheme="minorEastAsia" w:hAnsi="GHEA Grapalat"/>
          <w:b/>
          <w:color w:val="404040" w:themeColor="text1" w:themeTint="BF"/>
          <w:szCs w:val="20"/>
        </w:rPr>
        <w:t>թ.</w:t>
      </w:r>
      <w:r w:rsidRPr="001667DC">
        <w:rPr>
          <w:rFonts w:ascii="GHEA Grapalat" w:eastAsiaTheme="minorEastAsia" w:hAnsi="GHEA Grapalat"/>
          <w:b/>
          <w:color w:val="404040" w:themeColor="text1" w:themeTint="BF"/>
          <w:szCs w:val="20"/>
        </w:rPr>
        <w:t xml:space="preserve"> համար նախատեսվում է 9,600.0 մլն դրամ՝ 133,334 շահառուի հաշվարկով։ </w:t>
      </w:r>
    </w:p>
    <w:p w:rsidR="007920F4" w:rsidRPr="001667DC" w:rsidRDefault="007920F4" w:rsidP="0002559C">
      <w:pPr>
        <w:shd w:val="clear" w:color="auto" w:fill="FFFFFF" w:themeFill="background1"/>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Տարեց և (կամ) հաշմանդամություն ունեցող անձանց աջակցություն ծրագրի իրականացման համար նախատեսվում է 5,205.3 մլն դրամ, որի շրջանակում շուրջօրյա խնամքի ծառայությունների տրամադրմանը կուղղվի 3,361.7 մլն դրամ՝ 1340 շահառուի համար, տնային պայմաններում խնամքի ծառայությունների տրամադրմանը՝ 239.8 մլն դրամ. ծառայություն կտրամադրվի 1325 անձի, այդ թվում՝ 100 անձ կստանա մասնագիտացված խնամք, ցերեկային խնամքի ծառայությունների մատուցմանը կուղղվի 82.6 մլն դրամ. ծառայություն կտրամադրվի 350 անձի։ Միաժամանակ, ԱՊՀ տարածքում ՀՄՊ հաշմանդամների և մասնակիցների օդային տրանսպորտով մատուցվող ծառայությունների դիմաց փոխհատուցման տրամադրմանը կուղղվի 2.0 մլն դրամ ՝ 15 ուղևորի հաշվարկով, իսկ «ՀՀ մարշալ Բաղրամյանի անվան վետերանների միավորում» ՀԿ-ին՝ 20.0 մլն դրամ աջակցություն՝ 20 վետերանի համար։ 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տարեց և (կամ) հաշմանդամություն ունեցող անձանց շուրջօրյա խնամք մատուցող ՊՈԱԿ-ների շենքային պայմանների բարելավման աշխատանքներին նախատեսվում է ուղղել 1,499.2 մլն դրամ։</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Ժողովրդագրական վիճակի բարելավում ծրագրին</w:t>
      </w:r>
      <w:r w:rsidRPr="001667DC">
        <w:rPr>
          <w:rFonts w:ascii="GHEA Grapalat" w:eastAsiaTheme="minorEastAsia" w:hAnsi="GHEA Grapalat"/>
          <w:color w:val="404040" w:themeColor="text1" w:themeTint="BF"/>
          <w:szCs w:val="20"/>
        </w:rPr>
        <w:t xml:space="preserve"> 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նախատեսվում է հատկացնել 84,162.7 մլն դրամ, որի շրջանակում մինչև 2 տարեկան երեխայի խնամքի նպաստի համար նախատեսվում է 28,845.2 մլն դրամ՝ 64440 շահառուի համար, ընդ որում, պահպանվելու են նպաստի այս տեսակի՝ 2024 թվականի չափերը. խնամքի արձակուրդում գտնվող ծնողի դեպքում՝ 37500 դրամ, խնամքի արձակուրդում չգտնվող ծնողի դեպքում՝ 31600 դրամ, գյուղաբնակ և խնամքի արձակուրդում գտնվող ծնողի դեպքում՝ 69100 դրամ։ 2027-2028</w:t>
      </w:r>
      <w:r w:rsidR="00485655">
        <w:rPr>
          <w:rFonts w:ascii="GHEA Grapalat" w:eastAsiaTheme="minorEastAsia" w:hAnsi="GHEA Grapalat"/>
          <w:color w:val="404040" w:themeColor="text1" w:themeTint="BF"/>
          <w:szCs w:val="20"/>
        </w:rPr>
        <w:t>թթ.</w:t>
      </w:r>
      <w:r w:rsidRPr="001667DC">
        <w:rPr>
          <w:rFonts w:ascii="GHEA Grapalat" w:eastAsiaTheme="minorEastAsia" w:hAnsi="GHEA Grapalat"/>
          <w:color w:val="404040" w:themeColor="text1" w:themeTint="BF"/>
          <w:szCs w:val="20"/>
        </w:rPr>
        <w:t xml:space="preserve"> նախատեսվում է նույն չափաքանակը։</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Միաժամանակ, 2026թ. 19,916.0 մլն դրամ կուղղվի 35600 նորածինների համար երեխայի ծննդյան միանվագ նպաստ տրամադրելուն, որի դեպքում ևս պահպանվելու են նպաստի՝ 2025 թվականի չափերը՝ 1-ին կամ 2-րդ երեխայի ծննդյան դեպքում՝ 300 հազ. դրամ, 3-րդ կամ 4-րդ երեխայի ծննդյան դեպքում՝ 1.0 մլն դրամ, 5-րդ և յուրաքանչյուր հաջորդ երեխայի ծննդյան դեպքում՝ 1.5 մլն դրամ: 2027-2028</w:t>
      </w:r>
      <w:r w:rsidR="00485655">
        <w:rPr>
          <w:rFonts w:ascii="GHEA Grapalat" w:eastAsiaTheme="minorEastAsia" w:hAnsi="GHEA Grapalat"/>
          <w:color w:val="404040" w:themeColor="text1" w:themeTint="BF"/>
          <w:szCs w:val="20"/>
        </w:rPr>
        <w:t>թթ.</w:t>
      </w:r>
      <w:r w:rsidRPr="001667DC">
        <w:rPr>
          <w:rFonts w:ascii="GHEA Grapalat" w:eastAsiaTheme="minorEastAsia" w:hAnsi="GHEA Grapalat"/>
          <w:color w:val="404040" w:themeColor="text1" w:themeTint="BF"/>
          <w:szCs w:val="20"/>
        </w:rPr>
        <w:t xml:space="preserve"> նախատեսվում է նույն չափաքանակը։</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2022 թվականի հունվարի 1-ից հետո ծնված երեխայի ծնողին՝ ընտանիքում 3-րդ և յուրաքանչյուր հաջորդ երեխայի ծնվելու կապակցությամբ մինչև երեխայի 6 տարեկանը լրանալն ամսական 50,000 դրամ դրամական աջակցության տրամադրմանը կուղղվի 32,922.0 մլն դրամ՝ միջին ամսական շուրջ 54870 երեխայի ծննդյան կապակցությամբ: 2027-2028</w:t>
      </w:r>
      <w:r w:rsidR="00485655">
        <w:rPr>
          <w:rFonts w:ascii="GHEA Grapalat" w:eastAsiaTheme="minorEastAsia" w:hAnsi="GHEA Grapalat"/>
          <w:color w:val="404040" w:themeColor="text1" w:themeTint="BF"/>
          <w:szCs w:val="20"/>
        </w:rPr>
        <w:t>թթ.</w:t>
      </w:r>
      <w:r w:rsidRPr="001667DC">
        <w:rPr>
          <w:rFonts w:ascii="GHEA Grapalat" w:eastAsiaTheme="minorEastAsia" w:hAnsi="GHEA Grapalat"/>
          <w:color w:val="404040" w:themeColor="text1" w:themeTint="BF"/>
          <w:szCs w:val="20"/>
        </w:rPr>
        <w:t xml:space="preserve"> նախատեսվում է, համապատասխանաբար, 31,896.0 մլն դրամ՝ 53160 շահառուի համար և 28,386.0 մլն դրամ՝ 47310 շահառուի համար։</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կշարունակվի երեխա ունեցող ընտանիքների բնակարանային ապահովմանն ուղղված աջակցությունը, որի համար նախատեսվում է 2,396.3 մլն դրամ՝ 3100 շահառուի համար։</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Միաժամանակ, ծրագրի շրջանակում նախատեսվել է 82.5 մլն դրամ 39 շահառուի համար՝ զոհված զինծառայողների ծնողների՝ փոխնակ մոր ծառայություններից օգտվելու և դոնորական </w:t>
      </w:r>
      <w:r w:rsidR="002D69D1">
        <w:rPr>
          <w:rFonts w:ascii="GHEA Grapalat" w:eastAsiaTheme="minorEastAsia" w:hAnsi="GHEA Grapalat"/>
          <w:color w:val="404040" w:themeColor="text1" w:themeTint="BF"/>
          <w:szCs w:val="20"/>
        </w:rPr>
        <w:t>ձվաբջ</w:t>
      </w:r>
      <w:r w:rsidRPr="001667DC">
        <w:rPr>
          <w:rFonts w:ascii="GHEA Grapalat" w:eastAsiaTheme="minorEastAsia" w:hAnsi="GHEA Grapalat"/>
          <w:color w:val="404040" w:themeColor="text1" w:themeTint="BF"/>
          <w:szCs w:val="20"/>
        </w:rPr>
        <w:t>ջի ձեռքբերման ծախսերը մասնակի փոխհատուցելու նպատակով։</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Սոցիալական աջակցություն անաշխատունակության դեպքում ծրագրին</w:t>
      </w:r>
      <w:r w:rsidRPr="001667DC">
        <w:rPr>
          <w:rFonts w:ascii="GHEA Grapalat" w:eastAsiaTheme="minorEastAsia" w:hAnsi="GHEA Grapalat"/>
          <w:color w:val="404040" w:themeColor="text1" w:themeTint="BF"/>
          <w:szCs w:val="20"/>
        </w:rPr>
        <w:t xml:space="preserve"> նախատեսվում է ուղղել 25,987.0 մլն դրամ, այդ թվում՝ ժամանակավոր անաշխատունակության նպաստների գծով՝ 7,010.4 մլն դրամ, մայրության նպաստի գծով՝ 18,848.1 մլն դրամ աշխատող` 17340 և չաշխատող` 18660 անձանց հաշվարկով: Միաժամանակ, կշարունակվի աշխատանքային պարտականությունների կատարման հետ կապված խեղում, մասնագիտական հիվանդություն և առողջության այլ վնաս ստացած 258 աշխատող անձի վնասի փոխհատուցումը 125.0 մլն դրամի շրջանակում։</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 xml:space="preserve">Զբաղվածության ծրագրին </w:t>
      </w:r>
      <w:r w:rsidRPr="001667DC">
        <w:rPr>
          <w:rFonts w:ascii="GHEA Grapalat" w:eastAsiaTheme="minorEastAsia" w:hAnsi="GHEA Grapalat"/>
          <w:color w:val="404040" w:themeColor="text1" w:themeTint="BF"/>
          <w:szCs w:val="20"/>
        </w:rPr>
        <w:t>2026թ. նախատեսվել է հատկացնել 11,575.0 մլն դրամ, որի շրջանակում իրականացվող. 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անձանց մասնագիտական ուսուցման կազմակերպման և զբաղվածության ապահովմանը՝ 370.6 մլն դրամ՝ 500 շահառուի համար, 2023</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Ղարաբաղից բռնի տեղահանված անձանց համար կարճաժամկետ ուսուցման դասընթացի կազմակերպման և աշխատանքային փորձ ձեռք բերելու համար աջակցության </w:t>
      </w:r>
      <w:r w:rsidR="009C556C">
        <w:rPr>
          <w:rFonts w:ascii="GHEA Grapalat" w:eastAsiaTheme="minorEastAsia" w:hAnsi="GHEA Grapalat"/>
          <w:color w:val="404040" w:themeColor="text1" w:themeTint="BF"/>
          <w:szCs w:val="20"/>
        </w:rPr>
        <w:t>տրամադրմանն</w:t>
      </w:r>
      <w:r w:rsidRPr="001667DC">
        <w:rPr>
          <w:rFonts w:ascii="GHEA Grapalat" w:eastAsiaTheme="minorEastAsia" w:hAnsi="GHEA Grapalat"/>
          <w:color w:val="404040" w:themeColor="text1" w:themeTint="BF"/>
          <w:szCs w:val="20"/>
        </w:rPr>
        <w:t xml:space="preserve"> ուղղվել է 873.2 մլն դրամ՝ 1000 շահառուի հաշվարկով, անապահովության գնահատման համակարգով անապահով ճանաչված ընտանիքի աշխատունակ անձանց համար կարճաժամկետ ուսուցման դասընթացի կազմակերպման, աշխատանքային փորձ ձեռք բերելու համար աջակցության տրամադրմանը և զբաղվածության ապահովմանը ուղղվել է 411.7 մլն դրամ՝ 679 շահառուի համար, անապահովության գնահատման համակարգով անապահով ճանաչված ընտանիքների աշխատունակ անձանց վարձատրվող հասարակական աշխատանքի դիմաց աջակցության </w:t>
      </w:r>
      <w:r w:rsidR="009C556C">
        <w:rPr>
          <w:rFonts w:ascii="GHEA Grapalat" w:eastAsiaTheme="minorEastAsia" w:hAnsi="GHEA Grapalat"/>
          <w:color w:val="404040" w:themeColor="text1" w:themeTint="BF"/>
          <w:szCs w:val="20"/>
        </w:rPr>
        <w:t>տրամադրմանն</w:t>
      </w:r>
      <w:r w:rsidRPr="001667DC">
        <w:rPr>
          <w:rFonts w:ascii="GHEA Grapalat" w:eastAsiaTheme="minorEastAsia" w:hAnsi="GHEA Grapalat"/>
          <w:color w:val="404040" w:themeColor="text1" w:themeTint="BF"/>
          <w:szCs w:val="20"/>
        </w:rPr>
        <w:t xml:space="preserve"> ուղղվել է 265.5 մլն դրամ՝ 602 շահառուի համար։</w:t>
      </w:r>
    </w:p>
    <w:p w:rsidR="007920F4" w:rsidRPr="001667DC" w:rsidRDefault="007920F4" w:rsidP="0002559C">
      <w:pPr>
        <w:spacing w:before="120" w:after="120" w:line="23" w:lineRule="atLeast"/>
        <w:ind w:right="-540" w:firstLine="567"/>
        <w:jc w:val="both"/>
        <w:rPr>
          <w:rFonts w:ascii="GHEA Grapalat" w:eastAsiaTheme="minorEastAsia" w:hAnsi="GHEA Grapalat"/>
          <w:b/>
          <w:color w:val="404040" w:themeColor="text1" w:themeTint="BF"/>
          <w:szCs w:val="20"/>
        </w:rPr>
      </w:pPr>
      <w:r w:rsidRPr="001667DC">
        <w:rPr>
          <w:rFonts w:ascii="GHEA Grapalat" w:eastAsiaTheme="minorEastAsia" w:hAnsi="GHEA Grapalat"/>
          <w:b/>
          <w:color w:val="404040" w:themeColor="text1" w:themeTint="BF"/>
          <w:szCs w:val="20"/>
        </w:rPr>
        <w:t>Ծրագրի շրջանակում 2026թ. անհուսալի վարկային դասով դասակարգված վարկային պարտավորություն(ներ) ունեցող աշխատաշուկայից (ֆորմալ զբաղվածությունից) դուրս մնացած կամ մասնակի ֆորմալ զբաղվածություն ունեցող անձանց աջակցություն տրամադրելուն կուղղվի շուրջ 9,654.1 մլն դրամ։</w:t>
      </w:r>
    </w:p>
    <w:p w:rsidR="007920F4" w:rsidRPr="00FD3855"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Բնակարանային ապահովում ծրագրի</w:t>
      </w:r>
      <w:r w:rsidRPr="001667DC">
        <w:rPr>
          <w:rFonts w:ascii="GHEA Grapalat" w:eastAsiaTheme="minorEastAsia" w:hAnsi="GHEA Grapalat"/>
          <w:color w:val="404040" w:themeColor="text1" w:themeTint="BF"/>
          <w:szCs w:val="20"/>
        </w:rPr>
        <w:t xml:space="preserve"> իրականացման համար 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նախատեսվում է 15,625.4 մլն դրամ, որը նախատեսվում է ուղղել. երկրաշարժի հետևանքով անօթևան մնացած ընտանիքների բնակարանային ապահովմանը՝ 107.8 մլն դրամ՝ 15 շահառուի համար, ՀՀ ՊՆ համակարգի զոհված (մահացած) առաջին, երկրորդ և երրորդ խմբի հաշմանդամ զինծառայողների 40 անօթևան ընտանիքների բնակարանով ապահովմանը և բնակարանային պայմանների բարելավմանը՝ 494.0 մլն դրամ, ՀՀ ՊՆ համակարգի` բնակարանային պայմանների բարելավման կարիք ունեցող 67 զինծառայողների, նրանց հավասարեցված անձանց և նրանց ընտանիքների անդամների բնակարան ձեռք բերելուն՝ 921.0 մլն դրամ։ 2026թ. նախատեսվում է նաև Ղարաբաղի առանձին շրջաններից տեղահանված 3946 ընտանիքների բնակարանային մատչելիության </w:t>
      </w:r>
      <w:r w:rsidR="009C556C">
        <w:rPr>
          <w:rFonts w:ascii="GHEA Grapalat" w:eastAsiaTheme="minorEastAsia" w:hAnsi="GHEA Grapalat"/>
          <w:color w:val="404040" w:themeColor="text1" w:themeTint="BF"/>
          <w:szCs w:val="20"/>
        </w:rPr>
        <w:t>ապահովմանն</w:t>
      </w:r>
      <w:r w:rsidRPr="001667DC">
        <w:rPr>
          <w:rFonts w:ascii="GHEA Grapalat" w:eastAsiaTheme="minorEastAsia" w:hAnsi="GHEA Grapalat"/>
          <w:color w:val="404040" w:themeColor="text1" w:themeTint="BF"/>
          <w:szCs w:val="20"/>
        </w:rPr>
        <w:t xml:space="preserve"> ուղղել 7,686.6 մլն դրամի չափով ֆինանսական աջակցություն՝ հիփոթեքային վարկի գծով մայր գումարի և տոկոսագումարի սուբսիդավորման համար, ինչպես նաև 6,414.2 մլն դրամի չափ գումար է նախատեսվում ՀՀ սահմանամերձ գյուղական բնակավայրում անհատական բնակելի տուն կառուցելու նպատակով 2400 շահառուի համար։ 1.8 մլն դրամի շրջանակում պատժից ազատվող այն դատապարտյալներին, ովքեր չունեն բնակության վայր կտրամադրվի բնակարանի վարձակալության վարձավճարի հատուցում՝ մինչև վեց ամիս ժամկետով` ամսական 60.0 հազ. դրամի չափով:</w:t>
      </w:r>
    </w:p>
    <w:p w:rsidR="007920F4" w:rsidRPr="001667DC" w:rsidRDefault="007920F4" w:rsidP="0002559C">
      <w:pPr>
        <w:spacing w:before="120" w:after="120" w:line="23" w:lineRule="atLeast"/>
        <w:ind w:right="-540" w:firstLine="426"/>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Կենսաթոշակային ապահովություն ծրագրի</w:t>
      </w:r>
      <w:r w:rsidRPr="001667DC">
        <w:rPr>
          <w:rFonts w:ascii="GHEA Grapalat" w:eastAsiaTheme="minorEastAsia" w:hAnsi="GHEA Grapalat"/>
          <w:color w:val="404040" w:themeColor="text1" w:themeTint="BF"/>
          <w:szCs w:val="20"/>
        </w:rPr>
        <w:t xml:space="preserve"> իրականացմանը նախատեսվում է հատկացնել 590,765.1 մլն դրամ, որից 244,000.0 մլն դրամը կուտակային կենսաթոշակն է՝ 498910 մասնակցի հաշվարկով։</w:t>
      </w:r>
    </w:p>
    <w:p w:rsidR="007920F4" w:rsidRPr="001667DC" w:rsidRDefault="007920F4" w:rsidP="0002559C">
      <w:pPr>
        <w:spacing w:before="120" w:after="120" w:line="23" w:lineRule="atLeast"/>
        <w:ind w:right="-540"/>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պահպանվելու են 2025</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գործող՝ հիմնական կենսաթոշակի չափերը, աշխատանքային ստաժի, զինվորական ծառայության չափերը, պարտադիր ժամկետային (շարքային) զինվորական ծառայության շարքային կազմի զինծառայողի հաշմանդամության զինվորական կենսաթոշակի չափերը։</w:t>
      </w:r>
    </w:p>
    <w:p w:rsidR="007920F4" w:rsidRPr="001667DC" w:rsidRDefault="009C556C" w:rsidP="0002559C">
      <w:pPr>
        <w:spacing w:before="120" w:after="120" w:line="23" w:lineRule="atLeast"/>
        <w:ind w:right="-540"/>
        <w:jc w:val="both"/>
        <w:rPr>
          <w:rFonts w:ascii="GHEA Grapalat" w:eastAsiaTheme="minorEastAsia" w:hAnsi="GHEA Grapalat"/>
          <w:color w:val="404040" w:themeColor="text1" w:themeTint="BF"/>
          <w:szCs w:val="20"/>
        </w:rPr>
      </w:pPr>
      <w:r>
        <w:rPr>
          <w:rFonts w:ascii="GHEA Grapalat" w:eastAsiaTheme="minorEastAsia" w:hAnsi="GHEA Grapalat"/>
          <w:color w:val="404040" w:themeColor="text1" w:themeTint="BF"/>
          <w:szCs w:val="20"/>
        </w:rPr>
        <w:t>Ա</w:t>
      </w:r>
      <w:r w:rsidR="007920F4" w:rsidRPr="001667DC">
        <w:rPr>
          <w:rFonts w:ascii="GHEA Grapalat" w:eastAsiaTheme="minorEastAsia" w:hAnsi="GHEA Grapalat"/>
          <w:color w:val="404040" w:themeColor="text1" w:themeTint="BF"/>
          <w:szCs w:val="20"/>
        </w:rPr>
        <w:t>շխատանքային կենսաթոշակը հաշվարկելու համար՝</w:t>
      </w:r>
    </w:p>
    <w:p w:rsidR="007920F4" w:rsidRPr="001667DC" w:rsidRDefault="007920F4" w:rsidP="0002559C">
      <w:pPr>
        <w:spacing w:before="120" w:after="120" w:line="23" w:lineRule="atLeast"/>
        <w:ind w:right="-540"/>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հիմնական կենսաթոշակի չափը, հիմնական կենսաթոշակ՝ 24000 դրամ և նվազագույն կենսաթոշակ՝ 36000 դրամ, </w:t>
      </w:r>
    </w:p>
    <w:p w:rsidR="007920F4" w:rsidRPr="001667DC" w:rsidRDefault="007920F4" w:rsidP="0002559C">
      <w:pPr>
        <w:spacing w:before="120" w:after="120" w:line="23" w:lineRule="atLeast"/>
        <w:ind w:right="-540"/>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աշխատանքային ստաժի 1 տարվա արժեք՝ 950 դրամ մինչև 10 տարվա ստաժի 1 տարվա համար և 500 դրամ՝ 10-ից ավելի ստաժի 1 տարվա համար,</w:t>
      </w:r>
    </w:p>
    <w:p w:rsidR="007920F4" w:rsidRPr="001667DC" w:rsidRDefault="009C556C" w:rsidP="0002559C">
      <w:pPr>
        <w:spacing w:before="120" w:after="120" w:line="23" w:lineRule="atLeast"/>
        <w:ind w:right="-540"/>
        <w:jc w:val="both"/>
        <w:rPr>
          <w:rFonts w:ascii="GHEA Grapalat" w:eastAsiaTheme="minorEastAsia" w:hAnsi="GHEA Grapalat"/>
          <w:color w:val="404040" w:themeColor="text1" w:themeTint="BF"/>
          <w:szCs w:val="20"/>
        </w:rPr>
      </w:pPr>
      <w:r>
        <w:rPr>
          <w:rFonts w:ascii="GHEA Grapalat" w:eastAsiaTheme="minorEastAsia" w:hAnsi="GHEA Grapalat"/>
          <w:color w:val="404040" w:themeColor="text1" w:themeTint="BF"/>
          <w:szCs w:val="20"/>
        </w:rPr>
        <w:t>Զ</w:t>
      </w:r>
      <w:r w:rsidR="007920F4" w:rsidRPr="001667DC">
        <w:rPr>
          <w:rFonts w:ascii="GHEA Grapalat" w:eastAsiaTheme="minorEastAsia" w:hAnsi="GHEA Grapalat"/>
          <w:color w:val="404040" w:themeColor="text1" w:themeTint="BF"/>
          <w:szCs w:val="20"/>
        </w:rPr>
        <w:t xml:space="preserve">ինվորական կենսաթոշակը հաշվարկելու համար՝ </w:t>
      </w:r>
    </w:p>
    <w:p w:rsidR="007920F4" w:rsidRPr="001667DC" w:rsidRDefault="007920F4" w:rsidP="0002559C">
      <w:pPr>
        <w:spacing w:before="120" w:after="120" w:line="23" w:lineRule="atLeast"/>
        <w:ind w:right="-540"/>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հիմնական կենսաթոշակի չափը՝ 20000 դրամ, </w:t>
      </w:r>
    </w:p>
    <w:p w:rsidR="007920F4" w:rsidRPr="001667DC" w:rsidRDefault="007920F4" w:rsidP="0002559C">
      <w:pPr>
        <w:spacing w:before="120" w:after="120" w:line="23" w:lineRule="atLeast"/>
        <w:ind w:right="-540"/>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զինվորական ծառայության մեկ տարվա արժեքը՝ 1750 դրամ, </w:t>
      </w:r>
    </w:p>
    <w:p w:rsidR="007920F4" w:rsidRPr="001667DC" w:rsidRDefault="007920F4" w:rsidP="0002559C">
      <w:pPr>
        <w:spacing w:before="120" w:after="120" w:line="23" w:lineRule="atLeast"/>
        <w:ind w:right="-540"/>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պարտադիր ժամկետային (շարքային) զինվորական ծառայության շարքային կազմի զինծառայողի հաշմանդամության զինվորական կենսաթոշակի չափերը, համապատասխանաբար՝ </w:t>
      </w:r>
    </w:p>
    <w:p w:rsidR="007920F4" w:rsidRPr="001667DC" w:rsidRDefault="007920F4" w:rsidP="0002559C">
      <w:pPr>
        <w:spacing w:before="120" w:after="120" w:line="23" w:lineRule="atLeast"/>
        <w:ind w:right="-540"/>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1-ին խմբի դեպքում՝ 50600 դրամ, </w:t>
      </w:r>
    </w:p>
    <w:p w:rsidR="007920F4" w:rsidRPr="001667DC" w:rsidRDefault="007920F4" w:rsidP="0002559C">
      <w:pPr>
        <w:spacing w:before="120" w:after="120" w:line="23" w:lineRule="atLeast"/>
        <w:ind w:right="-540"/>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2-րդ խմբի դեպքում՝ 41400 դրամ, </w:t>
      </w:r>
    </w:p>
    <w:p w:rsidR="007920F4" w:rsidRPr="001667DC" w:rsidRDefault="007920F4" w:rsidP="0002559C">
      <w:pPr>
        <w:spacing w:before="120" w:after="120" w:line="23" w:lineRule="atLeast"/>
        <w:ind w:right="-540"/>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3-րդ խմբի դեպքում՝ 38000 դրամ, </w:t>
      </w:r>
    </w:p>
    <w:p w:rsidR="007920F4" w:rsidRPr="001667DC" w:rsidRDefault="007920F4" w:rsidP="0002559C">
      <w:pPr>
        <w:spacing w:before="120" w:after="120" w:line="23" w:lineRule="atLeast"/>
        <w:ind w:right="-540"/>
        <w:contextualSpacing/>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չափերը, համապատասխանաբար՝</w:t>
      </w:r>
    </w:p>
    <w:p w:rsidR="007920F4" w:rsidRPr="001667DC" w:rsidRDefault="007920F4" w:rsidP="0002559C">
      <w:pPr>
        <w:spacing w:before="120" w:after="120" w:line="23" w:lineRule="atLeast"/>
        <w:ind w:right="-540"/>
        <w:contextualSpacing/>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կերակրողը կորցնելու դեպքում (միակողմանի ծնողազուրկ երեխա, այլ անդամ)՝ 38000 դրամ, </w:t>
      </w:r>
    </w:p>
    <w:p w:rsidR="007920F4" w:rsidRPr="001667DC" w:rsidRDefault="007920F4" w:rsidP="0002559C">
      <w:pPr>
        <w:spacing w:before="120" w:after="120" w:line="23" w:lineRule="atLeast"/>
        <w:ind w:right="-540"/>
        <w:contextualSpacing/>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կերակրողը կորցնելու դեպքում (երկկողմանի ծնողազուրկ երեխա)՝ 120000 դրամ,</w:t>
      </w:r>
    </w:p>
    <w:p w:rsidR="007920F4" w:rsidRPr="001667DC" w:rsidRDefault="00C4007E" w:rsidP="0002559C">
      <w:pPr>
        <w:spacing w:before="120" w:after="120" w:line="23" w:lineRule="atLeast"/>
        <w:ind w:right="-540"/>
        <w:contextualSpacing/>
        <w:jc w:val="both"/>
        <w:rPr>
          <w:rFonts w:ascii="GHEA Grapalat" w:eastAsiaTheme="minorEastAsia" w:hAnsi="GHEA Grapalat"/>
          <w:color w:val="404040" w:themeColor="text1" w:themeTint="BF"/>
          <w:szCs w:val="20"/>
        </w:rPr>
      </w:pPr>
      <w:r>
        <w:rPr>
          <w:rFonts w:ascii="GHEA Grapalat" w:eastAsiaTheme="minorEastAsia" w:hAnsi="GHEA Grapalat"/>
          <w:color w:val="404040" w:themeColor="text1" w:themeTint="BF"/>
          <w:szCs w:val="20"/>
        </w:rPr>
        <w:t>Պ</w:t>
      </w:r>
      <w:r w:rsidR="007920F4" w:rsidRPr="001667DC">
        <w:rPr>
          <w:rFonts w:ascii="GHEA Grapalat" w:eastAsiaTheme="minorEastAsia" w:hAnsi="GHEA Grapalat"/>
          <w:color w:val="404040" w:themeColor="text1" w:themeTint="BF"/>
          <w:szCs w:val="20"/>
        </w:rPr>
        <w:t>ետական պաշտոն զբաղեցրած անձանց կենսաթոշակի չափը հաշվարկելու համար՝</w:t>
      </w:r>
    </w:p>
    <w:p w:rsidR="007920F4" w:rsidRPr="001667DC" w:rsidRDefault="007920F4" w:rsidP="0002559C">
      <w:pPr>
        <w:spacing w:before="120" w:after="120" w:line="23" w:lineRule="atLeast"/>
        <w:ind w:right="-540"/>
        <w:contextualSpacing/>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հիմնական կենսաթոշակի չափը՝ 14000 դրամ, </w:t>
      </w:r>
    </w:p>
    <w:p w:rsidR="007920F4" w:rsidRPr="001667DC" w:rsidRDefault="007920F4" w:rsidP="0002559C">
      <w:pPr>
        <w:spacing w:before="120" w:after="120" w:line="23" w:lineRule="atLeast"/>
        <w:ind w:right="-540"/>
        <w:contextualSpacing/>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մասնագիտական ստաժի մեկ տարվա արժեքը՝ 5000 դրամ:</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2025 թվականի հունիսի 1-ի դրությամբ կենսաթոշակ ստանալու իրավունք ունեցող անձանց փաստացի քանակական տվյալներով աշխատանքային կենսաթոշակ ստացող կենսաթոշակառուների թիվը 2026 թվականի համար կանխատեսվել է 502,058 անձ, իսկ միջին կենսաթոշակի չափը՝ 49,038.0 դրամ. ֆինանսավորման համար նախատեսվում է 295,438.0 մլն դրամ։ Սպայական անձնակազմի և նրանց ընտանիքների անդամների կենսաթոշակների համար նախատեսվում է հատկացնել 45,750.0 մլն դրամ, ըստ որում անհրաժեշտ միջոցները հաշվարկելիս, կենսաթոշակառուների միջին ամսական թիվը կանխատեսվել է 39581 անձ, իսկ միջին զինվորական կենսաթոշակի չափը՝ 96,321.0 դրամ: Շարքային զինծառայողների և նրանց ընտանիքների անդամների զինվորական կենսաթոշակների վճարման համար նախատեսվել է 687.2 մլն դրամ՝ 1400 շահառուի համար։ </w:t>
      </w:r>
      <w:r w:rsidR="00F93D23">
        <w:rPr>
          <w:rFonts w:ascii="GHEA Grapalat" w:eastAsiaTheme="minorEastAsia" w:hAnsi="GHEA Grapalat"/>
          <w:color w:val="404040" w:themeColor="text1" w:themeTint="BF"/>
          <w:szCs w:val="20"/>
        </w:rPr>
        <w:t>Կշարունակ</w:t>
      </w:r>
      <w:r w:rsidRPr="001667DC">
        <w:rPr>
          <w:rFonts w:ascii="GHEA Grapalat" w:eastAsiaTheme="minorEastAsia" w:hAnsi="GHEA Grapalat"/>
          <w:color w:val="404040" w:themeColor="text1" w:themeTint="BF"/>
          <w:szCs w:val="20"/>
        </w:rPr>
        <w:t>վի ՀՀ օրենքով նշանակված կենսաթոշակների վճարումը, որի համար պետական բյուջեից նախատեսվում է հատկացնել 4,214.2 մլն դրամ՝ 1004 շահառուի հաշվարկով։</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Սոցիալական պաշտպանության բնագավառում</w:t>
      </w:r>
      <w:r w:rsidRPr="001667DC">
        <w:rPr>
          <w:rFonts w:ascii="GHEA Grapalat" w:eastAsiaTheme="minorEastAsia" w:hAnsi="GHEA Grapalat"/>
          <w:color w:val="404040" w:themeColor="text1" w:themeTint="BF"/>
          <w:szCs w:val="20"/>
        </w:rPr>
        <w:t xml:space="preserve"> պետական քաղաքականության մշակում, ծրագրերի համակարգում և մոնիթորինգ ծրագրի գծով 2026թ. նախատեսվել է 8,244.2 մլն դրամ, որի շրջանակում կիրականացվեն «Սոցիալական պաշտպանության բնագավառի պետական քաղաքականության մշակման, ծրագրերի համակարգման և մոնիթորինգի ծառայություններ»՝ 1,102.9 մլն դրամ, «Սոցիալական պաշտպանության առանձին ծրագրերի իրականացման ապահովում»՝ շուրջ 6,808.8 մլն դրամ, «Հանրային իրազեկման միջոցառումների իրականացում»՝ 21.3 մլն դրամ, «Սոցիալական պաշտպանության ոլորտի տեղեկատվական համակարգի սպասարկման, (կատարելագործման)` շահագործման և տեղեկատվության տրամադրման ծառայություններ»՝ 311.2 մլն դրամ, միջոցառումները։ </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Երեխաների հիմնահարցեր ծրագրին</w:t>
      </w:r>
      <w:r w:rsidRPr="001667DC">
        <w:rPr>
          <w:rFonts w:ascii="GHEA Grapalat" w:eastAsiaTheme="minorEastAsia" w:hAnsi="GHEA Grapalat"/>
          <w:color w:val="404040" w:themeColor="text1" w:themeTint="BF"/>
          <w:szCs w:val="20"/>
        </w:rPr>
        <w:t xml:space="preserve"> նախատեսվում է ուղղել 5,302.1 մլն դրամ, որի շրջանակում կշարունակվի բնակչության սոցիալական պաշտպանության ընդհանուր և հատուկ/մասնագիտացված տիպի 4 հաստատություններում 560 երեխայի խնամքն ու դաստիարակությունը, որից 20 շահառու Ղարաբաղից բնակչության բռնի տեղահանման հետևանքով առանց ծնողական խնամքի մնացած երեխաներ, միջոցառմանը կուղղվի 2,397.7 մլն դրամ, կշարունակվի 3 աջակցության կենտրոնում ցերեկային խնամքի, այդ թվում՝ սոցիալ-հոգեբանական ծառայությունների տրամադրումը 300 կյանքի դժվարին իրավիճակում հայտնված երեխայի և նրանց ընտանիքներին, ինչպես նաև 3 ճգնաժամային կենտրոնում 0-18 տարեկան 150 երեխայի կարճաժամկետ ճգնաժամային բաղադրիչի կիրառմամբ շուրջօրյա խնամքի ծառայությունների, ինչպես նաև 2-18 տարեկան 300 երեխայի և նրանց ընտանիքներին` ցերեկային ծառայությունների մատուցումը 1,188.4 մլն դրամի շրջանակում, կշարունակվեն պետության կողմից հավաստագրված ՀԿ-ների կողմից հանրապետության բոլոր մարզերի առնվազն 31 սոցիալական հոգածության ցերեկային կենտրոններում կյանքի դժվարին իրավիճակում հայտնված 4000 երեխայի, այդ թվում՝ Ղարաբաղից բնակչության բռնի տեղահանման հետևանքով կյանքի դժվարին իրավիճակում հայտնված 1000 երեխա, և նրանց ծնողներին սոցիալական սպասարկման ծառայությունների տրամադրումը, ինչպես նաև սոցիալական, հոգեբանական, իրավաբանական խորհրդատվությունը և աջակցությունը` 593.6 մլն դրամի շրջանակում: Միաժամանակ, 448.5 մլն դրամի շրջանակում կկազմակերպվի 123 խնամատար ընտանիքներում 230 խնամատարության ենթակա երեխայի, որից 10-ը Ղարաբաղից բնակչության բռնի տեղահանման հետևանքով կյանքի դժվարին իրավիճակում հայտնված երեխաներ, խնամքն ու դաստիարակությունը, կշարունակվի նաև 31.4 մլն դրամի շրջանակում մանկատներում և ճգնաժամային կենտրոններում խնամվող 250 դպրոցահասակ երեխային դրամական աջակցության տրամադրումը՝ կենցաղային որոշակի հմտությունների ուսուցանման նպատակով, կշարունակվի առանց ծնողական խնամքի մնացած 80 երեխայի խնամքի ապահովումը ընտանեկան միջավայրին առավել մոտ սոցիալ կենցաղային պայմաններում ընտանեկան միջավայրին մոտ խնամք տրամադրող կազմակերպությունում՝ 417.2 մլն դրամի շրջանակում։ Նախատեսվում է նաև 124.8 մլն դրամ ուղղել անհայտ բացակայող կամ մահացած ճանաչված զինծառայողների շուրջ 100 ծնողի՝ մինչև երեք տարեկան երեխայի խնամքի կազմակերպման համար, 100.5 մլն դրամի շրջանակում նախատեսվում է տրամադրել տնային խնամքի ծառայություններ 170 հաշմանդամություն ունեցող երեխայի՝ նպաստելով նրանց անկախ ապրելուն՝ կանխարգելելով մուտքը խնամքի հաստատություններ։</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Կանանց հիմնահարցեր, ընտանիքում բռնության և մարդկանց թրաֆիքինգի զոհերին աջակացություն</w:t>
      </w:r>
      <w:r w:rsidRPr="001667DC">
        <w:rPr>
          <w:rFonts w:ascii="GHEA Grapalat" w:eastAsiaTheme="minorEastAsia" w:hAnsi="GHEA Grapalat"/>
          <w:color w:val="404040" w:themeColor="text1" w:themeTint="BF"/>
          <w:szCs w:val="20"/>
        </w:rPr>
        <w:t xml:space="preserve"> ծրագրին նախատեսվում է ուղղել 177.9 մլն դրամ, որի շրջանակում Երևան քաղաքում և ՀՀ բոլոր մարզերում կգործեն ընտանեկան և կենցաղային բռնության ենթարկված անձանց աջակցության կենտրոններ՝ ավելի քանի 1500 շահառու կստանա սոցիալ-հոգեբանական ծառայություններ, այդ թվում՝ ավելի քան 60 կանանց համար կիրականացվեն տնտեսական հզորացման ծրագրեր՝ նպաստելով կանանց ֆինանսական անկախացման ձեռքբերմանն ու կայուն զբաղվածության ապահովմանը. այս նպատակին կուղղվի 96.7 մլն դրամ, 18.3 մլն դրամի շրջանակում ընտանեկան և կենցաղային բռնության ենթարկված 90 շահառուի կմատուցվեն ապաստարանի ծառայություններ՝ երաշխավորելով վերջիններիս անվտանգությունն և նվազեցնելով բռնության կրկնման ռիսկը, 14.0 մլն դրամ կուղղվի ընտանեկան և կենցաղային բռնություն գործադրած անձանց ռեաբիլիտացման ծրագրի իրականացմանը, որի նպատակն է նպաստել ընտանեկան և կենցաղային բռնություն գործադրած անձի վարքի փոփոխությանն ու կրկին բռնություն գործադրելու կանխմանը՝ երաշխավորելով կանանց և երեխաների ապահովությունն ու անվտանգությունը, 15.0 մլն դրամի շրջանակում ընտանեկան և կենցաղային բռնության ենթարկված 150 շահառու կստանա միանվագ դրամական աջակցություն, 33.9 մլն դրամ կուղղվի մարդկանց թրաֆիքինգի (և/կամ) շահագործման 22 զոհի սոցիալ-հոգեբանական վերականգնողական ծառայությունների տրամադրմանը և 7 զոհի միանվագ դրամական փոխհատուցմանը։ </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Սոցիալական պաշտպանության ոլորտի զարգացման ծրագրի</w:t>
      </w:r>
      <w:r w:rsidRPr="001667DC">
        <w:rPr>
          <w:rFonts w:ascii="GHEA Grapalat" w:eastAsiaTheme="minorEastAsia" w:hAnsi="GHEA Grapalat"/>
          <w:color w:val="404040" w:themeColor="text1" w:themeTint="BF"/>
          <w:szCs w:val="20"/>
        </w:rPr>
        <w:t xml:space="preserve"> գծով նախատեսվում է 149.7 մլն դրամ, որի շրջանակում կմշակվի վերապատրաստումների համար 1 մեթոդական նյութ, կանցկացվեն 8 հետազոտություն, կվերապատրաստվեն սոցիալական ապահովության ոլորտի 700 կադր, շրջանակում կմշակվի մասնագիտական կողմնորոշման 1 մեթոդական ուղեցույց և ուսուցում կանցնեն 220 մասնագետ։</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Հաշմանդամություն ունեցող անձանց սոցիալական ներառում ծրագրին</w:t>
      </w:r>
      <w:r w:rsidRPr="001667DC">
        <w:rPr>
          <w:rFonts w:ascii="GHEA Grapalat" w:eastAsiaTheme="minorEastAsia" w:hAnsi="GHEA Grapalat"/>
          <w:color w:val="404040" w:themeColor="text1" w:themeTint="BF"/>
          <w:szCs w:val="20"/>
        </w:rPr>
        <w:t xml:space="preserve"> 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նախատեսվում է շուրջ 4,497.6 մլն դրամ, այդ թվում՝ 651.2 մլն դրամը նախատեսվում է ուղղել Մեծամորում հաշմանդամություն ունեցող անձանց համար անկախ կյանքի կենտրոնի կառուցմանը։ </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Ծրագրի շրջանակում հաշմանդամություն ունեցող անձանց պետական հավաստագրերի հիման վրա նախարարության կողմից որակավորված կազմակերպությունների կողմից 3,036.6 մլն դրամի շրջանակում կտրամադրվեն 27826 աջակցող միջոց (ֆունկցիոնալ պրոթեզներ, օրթեզներ, քայլակներ, անվասայլակներ, լսողական սարքեր և այլն), ինչպես նաև կիրականացվի 300 աջակցող միջոցի վերանորոգում</w:t>
      </w:r>
      <w:r w:rsidR="00361F6D">
        <w:rPr>
          <w:rFonts w:ascii="GHEA Grapalat" w:eastAsiaTheme="minorEastAsia" w:hAnsi="GHEA Grapalat"/>
          <w:color w:val="404040" w:themeColor="text1" w:themeTint="BF"/>
          <w:szCs w:val="20"/>
        </w:rPr>
        <w:t>, 335.</w:t>
      </w:r>
      <w:r w:rsidRPr="001667DC">
        <w:rPr>
          <w:rFonts w:ascii="GHEA Grapalat" w:eastAsiaTheme="minorEastAsia" w:hAnsi="GHEA Grapalat"/>
          <w:color w:val="404040" w:themeColor="text1" w:themeTint="BF"/>
          <w:szCs w:val="20"/>
        </w:rPr>
        <w:t>9 մլն դրամ կուղղվի 215 հաշմանդամություն ունեցող անձի անձնական օգնականի ծառայությունների տրամադրմանը։</w:t>
      </w:r>
    </w:p>
    <w:p w:rsidR="00283B8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Միաժամանակ, պետության կողմից հավաստագրված ՀԿ-ների կողմից դրամաշնորհի պայմանագրի հիման վրա կիրականացվեն. </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հաշմանդամություն ունեցող անձանց սոցիալ-վերականգնողական ծառայություններ ցերեկային կենտրոններում՝ կուղղվի շուրջ 218.6 մլն դրամի՝ 445 շահառուի համար (35-ը՝ Ղարաբաղից բռնի տեղահանված), 243.6 մլն դրամի շրջանակում համայնքահենք փոքր խմբային տներում շուրջօրյա խնամքի ծառայություններ կստանան 94 հաշմանդամություն ունեցող անձինք (8-ը՝ Ղարաբաղից բռնի տեղահանված), 11.6 մլն դրամ կուղղվի տեսողության խնդիրներ ունեցող 28 անձանց համապատասխան հմտությունների ուսուցմանը` տարածության մեջ սպիտակ ձեռնափայտերի օգնությամբ ինքնուրույն տեղաշարժվելու և հասարակության մեջ ներառվելու համար։</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 xml:space="preserve">Ավանդների փոխհատուցում ծրագրի </w:t>
      </w:r>
      <w:r w:rsidRPr="001667DC">
        <w:rPr>
          <w:rFonts w:ascii="GHEA Grapalat" w:eastAsiaTheme="minorEastAsia" w:hAnsi="GHEA Grapalat"/>
          <w:color w:val="404040" w:themeColor="text1" w:themeTint="BF"/>
          <w:szCs w:val="20"/>
        </w:rPr>
        <w:t>իրականացման համար նախատեսվում է 1,010.0 մլն դրամ, որի շրջանակում «ՎՏԲ-Հայաստան» ՓԲԸ-ում ավանդատու հանդիսացող և նախկին ԽՍՀՄ Խնայբանկի ՀԽՍՀ հանրապետական բանկում մինչև 1993 թվականի հունիսի 10-ը ներդրված դրամական ավանդների փոխհատուցում կստանան շուրջ 5584 շահառու. փոխհատուցում ստանալու իրավունք կտրվի նաև մինչև 1944 թվականի դեկտեմբերի 31-ը ներառյալ ծնված ավանդատու անձանց։</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 xml:space="preserve">Սոցիալական ապահովություն ծրագրի </w:t>
      </w:r>
      <w:r w:rsidRPr="001667DC">
        <w:rPr>
          <w:rFonts w:ascii="GHEA Grapalat" w:eastAsiaTheme="minorEastAsia" w:hAnsi="GHEA Grapalat"/>
          <w:color w:val="404040" w:themeColor="text1" w:themeTint="BF"/>
          <w:szCs w:val="20"/>
        </w:rPr>
        <w:t>գծով 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նախատեսվում է 140,051.9 մլն դրամ, որի շրջանակում կշարունակվի պետական աջակցության տրամադրումը՝ ծերության, հաշմանդամության, կերակրողին կորցնելու դեպքում նպաստների վճարումը ՀՀ ՊՆ զինվորական կոչում ունեցող անձնակազմին, ՀՀ պաշտպանության ժամանակ զինծառայողների կյանքին կամ առողջությանը պատճառված վնասների փոխհատուցումը։</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 xml:space="preserve">2026 թվականին պահպանվելու են 2025 թվականին գործող՝ ծերության, հաշմանդամության, կերակրողին կորցնելու դեպքում նպաստների չափերը, ըստ որում նախատեսվում է 59,307.0 մլն դրամ՝ 135154 նպաստառուի ֆինանսավորման համար։ 4,400.0 մլն դրամ կուղղվի կենսաթոշակ, ծերության նպաստ, կերակրողին կորցնելու դեպքում նպաստ կամ հաշմանդամության նպաստ ստանալու իրավունք ունեցող անձանց մահվան դեպքում տրվող թաղման նպաստի տրամադրմանը։ ՀՀ քաղաքացիական գործերով վերաքննիչ դատարանի վճիռների համաձայն </w:t>
      </w:r>
      <w:r w:rsidR="00283B8C">
        <w:rPr>
          <w:rFonts w:ascii="GHEA Grapalat" w:eastAsiaTheme="minorEastAsia" w:hAnsi="GHEA Grapalat"/>
          <w:color w:val="404040" w:themeColor="text1" w:themeTint="BF"/>
          <w:szCs w:val="20"/>
        </w:rPr>
        <w:t>կերակրողին</w:t>
      </w:r>
      <w:r w:rsidRPr="001667DC">
        <w:rPr>
          <w:rFonts w:ascii="GHEA Grapalat" w:eastAsiaTheme="minorEastAsia" w:hAnsi="GHEA Grapalat"/>
          <w:color w:val="404040" w:themeColor="text1" w:themeTint="BF"/>
          <w:szCs w:val="20"/>
        </w:rPr>
        <w:t xml:space="preserve"> կորցրած անձանց կրած վնասի փոխհատուցման համար նախատեսվում է է 12.7 մլն դրամ՝ 4 ընտանիքի համար, ՀՀ պաշտպանության ժամանակ զինծառայողների կյանքին կամ առողջությանը պատճառված վնասների հատուցման համար նախատեսվում է 56,300.0 մլն դրամ։ </w:t>
      </w:r>
      <w:bookmarkStart w:id="2" w:name="_GoBack"/>
      <w:bookmarkEnd w:id="2"/>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color w:val="404040" w:themeColor="text1" w:themeTint="BF"/>
          <w:szCs w:val="20"/>
        </w:rPr>
        <w:t>Ծրագրի շրջանակում կշարունակվի անկանխիկ եղանակով վճարումներից կենսաթոշակառուներին հետվճարի տրամադրումը, հետվճարի առավելագույն չափը կազմ</w:t>
      </w:r>
      <w:r w:rsidR="00283B8C">
        <w:rPr>
          <w:rFonts w:ascii="GHEA Grapalat" w:eastAsiaTheme="minorEastAsia" w:hAnsi="GHEA Grapalat"/>
          <w:color w:val="404040" w:themeColor="text1" w:themeTint="BF"/>
          <w:szCs w:val="20"/>
        </w:rPr>
        <w:t>ում է</w:t>
      </w:r>
      <w:r w:rsidRPr="001667DC">
        <w:rPr>
          <w:rFonts w:ascii="GHEA Grapalat" w:eastAsiaTheme="minorEastAsia" w:hAnsi="GHEA Grapalat"/>
          <w:color w:val="404040" w:themeColor="text1" w:themeTint="BF"/>
          <w:szCs w:val="20"/>
        </w:rPr>
        <w:t xml:space="preserve"> 6000 դրամ, տարեկան գումարը նախատեսվում է 20,031.8 մլն դրամ։</w:t>
      </w:r>
    </w:p>
    <w:p w:rsidR="007920F4" w:rsidRPr="001667DC" w:rsidRDefault="007920F4" w:rsidP="0002559C">
      <w:pPr>
        <w:spacing w:before="120" w:after="120" w:line="23" w:lineRule="atLeast"/>
        <w:ind w:right="-540" w:firstLine="567"/>
        <w:jc w:val="both"/>
        <w:rPr>
          <w:rFonts w:ascii="GHEA Grapalat" w:eastAsiaTheme="minorEastAsia" w:hAnsi="GHEA Grapalat"/>
          <w:color w:val="404040" w:themeColor="text1" w:themeTint="BF"/>
          <w:szCs w:val="20"/>
        </w:rPr>
      </w:pPr>
      <w:r w:rsidRPr="001667DC">
        <w:rPr>
          <w:rFonts w:ascii="GHEA Grapalat" w:eastAsiaTheme="minorEastAsia" w:hAnsi="GHEA Grapalat"/>
          <w:b/>
          <w:color w:val="404040" w:themeColor="text1" w:themeTint="BF"/>
          <w:szCs w:val="20"/>
        </w:rPr>
        <w:t xml:space="preserve">Ճգնաժամերի հակազդման և արտակարգ իրավիճակների հետևանքների նվազեցման և վերացման նպատակով առանձին սոցիալական խմբերին տրվող սոցիալական աջակցություն ծրագրի </w:t>
      </w:r>
      <w:r w:rsidRPr="001667DC">
        <w:rPr>
          <w:rFonts w:ascii="GHEA Grapalat" w:eastAsiaTheme="minorEastAsia" w:hAnsi="GHEA Grapalat"/>
          <w:color w:val="404040" w:themeColor="text1" w:themeTint="BF"/>
          <w:szCs w:val="20"/>
        </w:rPr>
        <w:t>համար 2026</w:t>
      </w:r>
      <w:r w:rsidR="004B678E">
        <w:rPr>
          <w:rFonts w:ascii="GHEA Grapalat" w:eastAsiaTheme="minorEastAsia" w:hAnsi="GHEA Grapalat"/>
          <w:color w:val="404040" w:themeColor="text1" w:themeTint="BF"/>
          <w:szCs w:val="20"/>
        </w:rPr>
        <w:t>թ.</w:t>
      </w:r>
      <w:r w:rsidRPr="001667DC">
        <w:rPr>
          <w:rFonts w:ascii="GHEA Grapalat" w:eastAsiaTheme="minorEastAsia" w:hAnsi="GHEA Grapalat"/>
          <w:color w:val="404040" w:themeColor="text1" w:themeTint="BF"/>
          <w:szCs w:val="20"/>
        </w:rPr>
        <w:t xml:space="preserve"> նախատեսվում է 55,000.0 մլն դրամի շրջանակում աջակցել Ղարաբաղից բռնի տեղահանված 71331 շահառուի, ընդ որում Ղարաբաղից բռնի տեղահանված անձանց սոցիալական աջակցություն՝ 61754 շահառուի և բնակարանային խնդիրների լուծման համար՝ 9577 շահառուի։ </w:t>
      </w:r>
    </w:p>
    <w:p w:rsidR="007920F4" w:rsidRPr="001667DC" w:rsidRDefault="007920F4" w:rsidP="0002559C">
      <w:pPr>
        <w:spacing w:before="120" w:after="120" w:line="23" w:lineRule="atLeast"/>
        <w:ind w:right="-540"/>
        <w:jc w:val="both"/>
        <w:rPr>
          <w:rFonts w:ascii="GHEA Grapalat" w:eastAsiaTheme="minorEastAsia" w:hAnsi="GHEA Grapalat"/>
          <w:color w:val="404040" w:themeColor="text1" w:themeTint="BF"/>
          <w:szCs w:val="20"/>
        </w:rPr>
      </w:pPr>
    </w:p>
    <w:p w:rsidR="007920F4" w:rsidRPr="001667DC" w:rsidRDefault="007920F4" w:rsidP="0002559C">
      <w:pPr>
        <w:spacing w:before="120" w:after="120" w:line="23" w:lineRule="atLeast"/>
        <w:ind w:right="-540"/>
        <w:jc w:val="both"/>
        <w:rPr>
          <w:rFonts w:ascii="GHEA Grapalat" w:eastAsiaTheme="minorEastAsia" w:hAnsi="GHEA Grapalat"/>
          <w:color w:val="404040" w:themeColor="text1" w:themeTint="BF"/>
          <w:szCs w:val="20"/>
        </w:rPr>
      </w:pPr>
    </w:p>
    <w:p w:rsidR="007920F4" w:rsidRPr="001667DC" w:rsidRDefault="007920F4" w:rsidP="0002559C">
      <w:pPr>
        <w:spacing w:before="120" w:after="120" w:line="23" w:lineRule="atLeast"/>
        <w:ind w:right="-540"/>
        <w:jc w:val="both"/>
        <w:rPr>
          <w:rFonts w:ascii="GHEA Grapalat" w:hAnsi="GHEA Grapalat"/>
          <w:b/>
          <w:sz w:val="28"/>
        </w:rPr>
      </w:pPr>
    </w:p>
    <w:p w:rsidR="00FC31ED" w:rsidRPr="001667DC" w:rsidRDefault="00FC31ED" w:rsidP="0002559C">
      <w:pPr>
        <w:spacing w:before="120" w:after="120" w:line="23" w:lineRule="atLeast"/>
        <w:ind w:right="-540"/>
        <w:jc w:val="both"/>
        <w:rPr>
          <w:rFonts w:ascii="GHEA Grapalat" w:hAnsi="GHEA Grapalat"/>
          <w:b/>
          <w:sz w:val="28"/>
        </w:rPr>
      </w:pPr>
    </w:p>
    <w:sectPr w:rsidR="00FC31ED" w:rsidRPr="001667D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F20" w:rsidRDefault="006D6F20" w:rsidP="006D6F20">
      <w:pPr>
        <w:spacing w:after="0" w:line="240" w:lineRule="auto"/>
      </w:pPr>
      <w:r>
        <w:separator/>
      </w:r>
    </w:p>
  </w:endnote>
  <w:endnote w:type="continuationSeparator" w:id="0">
    <w:p w:rsidR="006D6F20" w:rsidRDefault="006D6F20" w:rsidP="006D6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w:panose1 w:val="02020603050405020304"/>
    <w:charset w:val="00"/>
    <w:family w:val="roman"/>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9563625"/>
      <w:docPartObj>
        <w:docPartGallery w:val="Page Numbers (Bottom of Page)"/>
        <w:docPartUnique/>
      </w:docPartObj>
    </w:sdtPr>
    <w:sdtEndPr>
      <w:rPr>
        <w:noProof/>
      </w:rPr>
    </w:sdtEndPr>
    <w:sdtContent>
      <w:p w:rsidR="006D6F20" w:rsidRDefault="006D6F20">
        <w:pPr>
          <w:pStyle w:val="Footer"/>
          <w:jc w:val="right"/>
        </w:pPr>
        <w:r>
          <w:fldChar w:fldCharType="begin"/>
        </w:r>
        <w:r>
          <w:instrText xml:space="preserve"> PAGE   \* MERGEFORMAT </w:instrText>
        </w:r>
        <w:r>
          <w:fldChar w:fldCharType="separate"/>
        </w:r>
        <w:r w:rsidR="0002559C">
          <w:rPr>
            <w:noProof/>
          </w:rPr>
          <w:t>9</w:t>
        </w:r>
        <w:r>
          <w:rPr>
            <w:noProof/>
          </w:rPr>
          <w:fldChar w:fldCharType="end"/>
        </w:r>
      </w:p>
    </w:sdtContent>
  </w:sdt>
  <w:p w:rsidR="006D6F20" w:rsidRDefault="006D6F2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F20" w:rsidRDefault="006D6F20" w:rsidP="006D6F20">
      <w:pPr>
        <w:spacing w:after="0" w:line="240" w:lineRule="auto"/>
      </w:pPr>
      <w:r>
        <w:separator/>
      </w:r>
    </w:p>
  </w:footnote>
  <w:footnote w:type="continuationSeparator" w:id="0">
    <w:p w:rsidR="006D6F20" w:rsidRDefault="006D6F20" w:rsidP="006D6F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F7344B"/>
    <w:multiLevelType w:val="hybridMultilevel"/>
    <w:tmpl w:val="C91CC4E2"/>
    <w:lvl w:ilvl="0" w:tplc="3500BE6C">
      <w:start w:val="1"/>
      <w:numFmt w:val="bullet"/>
      <w:pStyle w:val="BodytextBullets"/>
      <w:lvlText w:val=""/>
      <w:lvlJc w:val="left"/>
      <w:pPr>
        <w:ind w:left="36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1ED"/>
    <w:rsid w:val="0002559C"/>
    <w:rsid w:val="000552D8"/>
    <w:rsid w:val="0006004A"/>
    <w:rsid w:val="0015034B"/>
    <w:rsid w:val="0016440B"/>
    <w:rsid w:val="001667DC"/>
    <w:rsid w:val="001711CC"/>
    <w:rsid w:val="001C724A"/>
    <w:rsid w:val="002734AC"/>
    <w:rsid w:val="00283B8C"/>
    <w:rsid w:val="002D69D1"/>
    <w:rsid w:val="002F2624"/>
    <w:rsid w:val="00334842"/>
    <w:rsid w:val="00361F6D"/>
    <w:rsid w:val="003859C5"/>
    <w:rsid w:val="003A4449"/>
    <w:rsid w:val="0046799B"/>
    <w:rsid w:val="00483288"/>
    <w:rsid w:val="00485655"/>
    <w:rsid w:val="004B3358"/>
    <w:rsid w:val="004B678E"/>
    <w:rsid w:val="005D396A"/>
    <w:rsid w:val="00644149"/>
    <w:rsid w:val="006D6F20"/>
    <w:rsid w:val="00727115"/>
    <w:rsid w:val="007920F4"/>
    <w:rsid w:val="00974838"/>
    <w:rsid w:val="009C556C"/>
    <w:rsid w:val="00A22064"/>
    <w:rsid w:val="00A63184"/>
    <w:rsid w:val="00B27FC2"/>
    <w:rsid w:val="00B97786"/>
    <w:rsid w:val="00C4007E"/>
    <w:rsid w:val="00C726C0"/>
    <w:rsid w:val="00CA3795"/>
    <w:rsid w:val="00CD6BF6"/>
    <w:rsid w:val="00CF6C92"/>
    <w:rsid w:val="00D541CB"/>
    <w:rsid w:val="00D57146"/>
    <w:rsid w:val="00D811A3"/>
    <w:rsid w:val="00DA0EB9"/>
    <w:rsid w:val="00E84292"/>
    <w:rsid w:val="00E93A09"/>
    <w:rsid w:val="00EF7740"/>
    <w:rsid w:val="00F635D7"/>
    <w:rsid w:val="00F67FF7"/>
    <w:rsid w:val="00F91278"/>
    <w:rsid w:val="00F93D23"/>
    <w:rsid w:val="00F970B5"/>
    <w:rsid w:val="00FA6EFB"/>
    <w:rsid w:val="00FC31ED"/>
    <w:rsid w:val="00FD3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0FC29B-EEC3-47B4-94AE-33DEA93F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3">
    <w:name w:val="TOC 3 | Ենթաբաժիններ"/>
    <w:basedOn w:val="Normal"/>
    <w:link w:val="TOC3Char"/>
    <w:qFormat/>
    <w:rsid w:val="00FC31ED"/>
    <w:pPr>
      <w:spacing w:before="480" w:after="360" w:line="276" w:lineRule="auto"/>
    </w:pPr>
    <w:rPr>
      <w:rFonts w:ascii="GHEA Grapalat" w:eastAsiaTheme="minorEastAsia" w:hAnsi="GHEA Grapalat"/>
      <w:color w:val="C9C9C9" w:themeColor="accent3" w:themeTint="99"/>
      <w:sz w:val="28"/>
      <w:szCs w:val="20"/>
    </w:rPr>
  </w:style>
  <w:style w:type="character" w:customStyle="1" w:styleId="TOC3Char">
    <w:name w:val="TOC 3 | Ենթաբաժիններ Char"/>
    <w:basedOn w:val="DefaultParagraphFont"/>
    <w:link w:val="TOC3"/>
    <w:rsid w:val="00FC31ED"/>
    <w:rPr>
      <w:rFonts w:ascii="GHEA Grapalat" w:eastAsiaTheme="minorEastAsia" w:hAnsi="GHEA Grapalat"/>
      <w:color w:val="C9C9C9" w:themeColor="accent3" w:themeTint="99"/>
      <w:sz w:val="28"/>
      <w:szCs w:val="20"/>
    </w:rPr>
  </w:style>
  <w:style w:type="paragraph" w:customStyle="1" w:styleId="BodyText1">
    <w:name w:val="Body Text1"/>
    <w:next w:val="Normal"/>
    <w:link w:val="BodytextChar"/>
    <w:qFormat/>
    <w:rsid w:val="00FC31ED"/>
    <w:pPr>
      <w:spacing w:before="120" w:after="120" w:line="276" w:lineRule="auto"/>
      <w:ind w:left="432"/>
      <w:jc w:val="both"/>
    </w:pPr>
    <w:rPr>
      <w:rFonts w:ascii="GHEA Grapalat" w:eastAsiaTheme="minorEastAsia" w:hAnsi="GHEA Grapalat"/>
      <w:color w:val="404040" w:themeColor="text1" w:themeTint="BF"/>
      <w:szCs w:val="20"/>
    </w:rPr>
  </w:style>
  <w:style w:type="paragraph" w:customStyle="1" w:styleId="BodytextBullets">
    <w:name w:val="Body text | Bullets"/>
    <w:basedOn w:val="BodyText1"/>
    <w:link w:val="BodytextBulletsChar"/>
    <w:qFormat/>
    <w:rsid w:val="00FC31ED"/>
    <w:pPr>
      <w:numPr>
        <w:numId w:val="1"/>
      </w:numPr>
    </w:pPr>
  </w:style>
  <w:style w:type="character" w:customStyle="1" w:styleId="BodytextChar">
    <w:name w:val="Body text Char"/>
    <w:basedOn w:val="DefaultParagraphFont"/>
    <w:link w:val="BodyText1"/>
    <w:rsid w:val="00FC31ED"/>
    <w:rPr>
      <w:rFonts w:ascii="GHEA Grapalat" w:eastAsiaTheme="minorEastAsia" w:hAnsi="GHEA Grapalat"/>
      <w:color w:val="404040" w:themeColor="text1" w:themeTint="BF"/>
      <w:szCs w:val="20"/>
    </w:rPr>
  </w:style>
  <w:style w:type="character" w:customStyle="1" w:styleId="BodytextBulletsChar">
    <w:name w:val="Body text | Bullets Char"/>
    <w:basedOn w:val="BodytextChar"/>
    <w:link w:val="BodytextBullets"/>
    <w:rsid w:val="00FC31ED"/>
    <w:rPr>
      <w:rFonts w:ascii="GHEA Grapalat" w:eastAsiaTheme="minorEastAsia" w:hAnsi="GHEA Grapalat"/>
      <w:color w:val="404040" w:themeColor="text1" w:themeTint="BF"/>
      <w:szCs w:val="20"/>
    </w:rPr>
  </w:style>
  <w:style w:type="table" w:styleId="TableGrid">
    <w:name w:val="Table Grid"/>
    <w:basedOn w:val="TableNormal"/>
    <w:uiPriority w:val="39"/>
    <w:rsid w:val="00FC31E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7271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034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D6F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6F20"/>
    <w:rPr>
      <w:lang w:val="hy-AM"/>
    </w:rPr>
  </w:style>
  <w:style w:type="paragraph" w:styleId="Footer">
    <w:name w:val="footer"/>
    <w:basedOn w:val="Normal"/>
    <w:link w:val="FooterChar"/>
    <w:uiPriority w:val="99"/>
    <w:unhideWhenUsed/>
    <w:rsid w:val="006D6F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6F20"/>
    <w:rPr>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16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11</Pages>
  <Words>4084</Words>
  <Characters>23285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Edaryan</dc:creator>
  <cp:keywords/>
  <dc:description/>
  <cp:lastModifiedBy>Vladimir Edaryan</cp:lastModifiedBy>
  <cp:revision>48</cp:revision>
  <dcterms:created xsi:type="dcterms:W3CDTF">2025-09-15T08:38:00Z</dcterms:created>
  <dcterms:modified xsi:type="dcterms:W3CDTF">2025-09-29T13:55:00Z</dcterms:modified>
</cp:coreProperties>
</file>